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A9141" w14:textId="2E841840" w:rsidR="00421E32" w:rsidRPr="00742463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42463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742463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742463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F879D5" w:rsidRPr="00742463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="00DF7901" w:rsidRPr="00742463">
        <w:rPr>
          <w:rFonts w:asciiTheme="minorHAnsi" w:hAnsiTheme="minorHAnsi" w:cstheme="minorHAnsi"/>
          <w:b/>
          <w:sz w:val="36"/>
          <w:szCs w:val="36"/>
          <w:lang w:val="en-GB"/>
        </w:rPr>
        <w:t>SERVICES</w:t>
      </w:r>
    </w:p>
    <w:p w14:paraId="002A6A00" w14:textId="63FE1AE7" w:rsidR="004E36AD" w:rsidRPr="00742463" w:rsidRDefault="004E36AD" w:rsidP="00F879D5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42463">
        <w:rPr>
          <w:b/>
          <w:lang w:val="en-GB"/>
        </w:rPr>
        <w:t>Procurement No:</w:t>
      </w:r>
      <w:r w:rsidRPr="00742463">
        <w:rPr>
          <w:lang w:val="en-GB"/>
        </w:rPr>
        <w:tab/>
      </w:r>
      <w:bookmarkStart w:id="0" w:name="Number"/>
      <w:r w:rsidRPr="007277AA">
        <w:rPr>
          <w:rStyle w:val="Strong"/>
          <w:rFonts w:asciiTheme="minorHAnsi" w:hAnsiTheme="minorHAnsi" w:cstheme="minorHAnsi"/>
          <w:highlight w:val="yellow"/>
          <w:lang w:val="en-GB"/>
        </w:rPr>
        <w:t>RF</w:t>
      </w:r>
      <w:r w:rsidR="000F7FB4" w:rsidRPr="007277AA">
        <w:rPr>
          <w:rStyle w:val="Strong"/>
          <w:rFonts w:asciiTheme="minorHAnsi" w:hAnsiTheme="minorHAnsi" w:cstheme="minorHAnsi"/>
          <w:highlight w:val="yellow"/>
          <w:lang w:val="en-GB"/>
        </w:rPr>
        <w:t>Q</w:t>
      </w:r>
      <w:r w:rsidRPr="007277AA">
        <w:rPr>
          <w:rStyle w:val="Strong"/>
          <w:rFonts w:asciiTheme="minorHAnsi" w:hAnsiTheme="minorHAnsi" w:cstheme="minorHAnsi"/>
          <w:highlight w:val="yellow"/>
          <w:lang w:val="en-GB"/>
        </w:rPr>
        <w:t>-</w:t>
      </w:r>
      <w:bookmarkEnd w:id="0"/>
      <w:r w:rsidR="00684DCA" w:rsidRPr="007277AA">
        <w:rPr>
          <w:rStyle w:val="Strong"/>
          <w:rFonts w:asciiTheme="minorHAnsi" w:hAnsiTheme="minorHAnsi" w:cstheme="minorHAnsi"/>
          <w:highlight w:val="yellow"/>
          <w:lang w:val="en-GB"/>
        </w:rPr>
        <w:t>23-</w:t>
      </w:r>
      <w:r w:rsidR="00DF6A74">
        <w:rPr>
          <w:rStyle w:val="Strong"/>
          <w:rFonts w:asciiTheme="minorHAnsi" w:hAnsiTheme="minorHAnsi" w:cstheme="minorHAnsi"/>
          <w:highlight w:val="yellow"/>
          <w:lang w:val="en-GB"/>
        </w:rPr>
        <w:t>SS004</w:t>
      </w:r>
      <w:r w:rsidR="00DE698E" w:rsidRPr="00DE698E">
        <w:rPr>
          <w:rStyle w:val="Strong"/>
          <w:rFonts w:asciiTheme="minorHAnsi" w:hAnsiTheme="minorHAnsi" w:cstheme="minorHAnsi"/>
          <w:highlight w:val="yellow"/>
          <w:lang w:val="en-GB"/>
        </w:rPr>
        <w:t>-23</w:t>
      </w:r>
    </w:p>
    <w:p w14:paraId="5271E422" w14:textId="09544010" w:rsidR="00441DA5" w:rsidRPr="00742463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742463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742463" w:rsidRDefault="00C44890" w:rsidP="00C44890">
      <w:pPr>
        <w:pStyle w:val="Heading2"/>
      </w:pPr>
      <w:bookmarkStart w:id="1" w:name="_Toc419729571"/>
      <w:bookmarkStart w:id="2" w:name="_Toc11156577"/>
      <w:r w:rsidRPr="00742463">
        <w:lastRenderedPageBreak/>
        <w:t>Specification</w:t>
      </w:r>
      <w:bookmarkEnd w:id="1"/>
    </w:p>
    <w:p w14:paraId="3E6BBCE8" w14:textId="4D333F31" w:rsidR="00C44890" w:rsidRPr="00742463" w:rsidRDefault="00C44890" w:rsidP="00C44890">
      <w:pPr>
        <w:pStyle w:val="Heading3"/>
        <w:rPr>
          <w:lang w:val="en-GB"/>
        </w:rPr>
      </w:pPr>
      <w:bookmarkStart w:id="3" w:name="_Toc293504682"/>
      <w:bookmarkStart w:id="4" w:name="_Toc419729572"/>
      <w:bookmarkStart w:id="5" w:name="_Toc292659306"/>
      <w:r w:rsidRPr="00742463">
        <w:rPr>
          <w:lang w:val="en-GB"/>
        </w:rPr>
        <w:t>Background</w:t>
      </w:r>
      <w:bookmarkEnd w:id="3"/>
      <w:bookmarkEnd w:id="4"/>
    </w:p>
    <w:p w14:paraId="24A7EEAB" w14:textId="777C5897" w:rsidR="00C44890" w:rsidRDefault="00DB35A1" w:rsidP="00C44890">
      <w:pPr>
        <w:rPr>
          <w:lang w:val="en-GB"/>
        </w:rPr>
      </w:pPr>
      <w:r>
        <w:rPr>
          <w:lang w:val="en-GB"/>
        </w:rPr>
        <w:t xml:space="preserve">The Ministry of Education is </w:t>
      </w:r>
      <w:r w:rsidR="005C579E">
        <w:rPr>
          <w:lang w:val="en-GB"/>
        </w:rPr>
        <w:t>committed to</w:t>
      </w:r>
      <w:r>
        <w:rPr>
          <w:lang w:val="en-GB"/>
        </w:rPr>
        <w:t xml:space="preserve"> </w:t>
      </w:r>
      <w:r w:rsidR="005C579E">
        <w:rPr>
          <w:lang w:val="en-GB"/>
        </w:rPr>
        <w:t>provide access to quality education and part of this manifesto is to transport Government of Kiribati (</w:t>
      </w:r>
      <w:proofErr w:type="spellStart"/>
      <w:r w:rsidR="005C579E">
        <w:rPr>
          <w:lang w:val="en-GB"/>
        </w:rPr>
        <w:t>GoK</w:t>
      </w:r>
      <w:proofErr w:type="spellEnd"/>
      <w:r w:rsidR="005C579E">
        <w:rPr>
          <w:lang w:val="en-GB"/>
        </w:rPr>
        <w:t>) scholarship students safely and smoothly</w:t>
      </w:r>
      <w:r>
        <w:rPr>
          <w:lang w:val="en-GB"/>
        </w:rPr>
        <w:t xml:space="preserve"> </w:t>
      </w:r>
      <w:r w:rsidR="00314EB8">
        <w:rPr>
          <w:lang w:val="en-GB"/>
        </w:rPr>
        <w:t>to their education institution and back to Kiribati for end of the year school holidays. As Semester 2</w:t>
      </w:r>
      <w:r w:rsidR="005C579E">
        <w:rPr>
          <w:lang w:val="en-GB"/>
        </w:rPr>
        <w:t xml:space="preserve"> 2023 is</w:t>
      </w:r>
      <w:r w:rsidR="00314EB8">
        <w:rPr>
          <w:lang w:val="en-GB"/>
        </w:rPr>
        <w:t xml:space="preserve"> coming to an end</w:t>
      </w:r>
      <w:r w:rsidR="005C579E">
        <w:rPr>
          <w:lang w:val="en-GB"/>
        </w:rPr>
        <w:t xml:space="preserve">, </w:t>
      </w:r>
      <w:proofErr w:type="spellStart"/>
      <w:r w:rsidR="0099094D">
        <w:rPr>
          <w:lang w:val="en-GB"/>
        </w:rPr>
        <w:t>MoE</w:t>
      </w:r>
      <w:proofErr w:type="spellEnd"/>
      <w:r w:rsidR="0099094D">
        <w:rPr>
          <w:lang w:val="en-GB"/>
        </w:rPr>
        <w:t xml:space="preserve"> is now organizing flights to cater for these students’ travel</w:t>
      </w:r>
      <w:r w:rsidR="00314EB8">
        <w:rPr>
          <w:lang w:val="en-GB"/>
        </w:rPr>
        <w:t xml:space="preserve"> from their institutions back home to Tarawa</w:t>
      </w:r>
      <w:r w:rsidR="0099094D">
        <w:rPr>
          <w:lang w:val="en-GB"/>
        </w:rPr>
        <w:t xml:space="preserve">. </w:t>
      </w:r>
      <w:r w:rsidR="00DF6A74" w:rsidRPr="00DF6A74">
        <w:rPr>
          <w:b/>
          <w:lang w:val="en-GB"/>
        </w:rPr>
        <w:t>The Ministry is seeking 2 charter flights</w:t>
      </w:r>
      <w:r w:rsidRPr="00DF6A74">
        <w:rPr>
          <w:b/>
          <w:lang w:val="en-GB"/>
        </w:rPr>
        <w:t xml:space="preserve"> that will transport </w:t>
      </w:r>
      <w:r w:rsidR="00314EB8" w:rsidRPr="00DF6A74">
        <w:rPr>
          <w:b/>
          <w:lang w:val="en-GB"/>
        </w:rPr>
        <w:t xml:space="preserve">returning </w:t>
      </w:r>
      <w:r w:rsidRPr="00DF6A74">
        <w:rPr>
          <w:b/>
          <w:lang w:val="en-GB"/>
        </w:rPr>
        <w:t xml:space="preserve">students </w:t>
      </w:r>
      <w:r w:rsidR="00314EB8" w:rsidRPr="00DF6A74">
        <w:rPr>
          <w:b/>
          <w:lang w:val="en-GB"/>
        </w:rPr>
        <w:t>this year</w:t>
      </w:r>
      <w:r w:rsidR="00DF6A74" w:rsidRPr="00DF6A74">
        <w:rPr>
          <w:b/>
          <w:lang w:val="en-GB"/>
        </w:rPr>
        <w:t xml:space="preserve"> from </w:t>
      </w:r>
      <w:proofErr w:type="spellStart"/>
      <w:r w:rsidR="00DF6A74" w:rsidRPr="00DF6A74">
        <w:rPr>
          <w:b/>
          <w:lang w:val="en-GB"/>
        </w:rPr>
        <w:t>Nadi</w:t>
      </w:r>
      <w:proofErr w:type="spellEnd"/>
      <w:r w:rsidR="00DF6A74" w:rsidRPr="00DF6A74">
        <w:rPr>
          <w:b/>
          <w:lang w:val="en-GB"/>
        </w:rPr>
        <w:t xml:space="preserve"> to Tarawa before 3</w:t>
      </w:r>
      <w:r w:rsidR="00DF6A74" w:rsidRPr="00DF6A74">
        <w:rPr>
          <w:b/>
          <w:vertAlign w:val="superscript"/>
          <w:lang w:val="en-GB"/>
        </w:rPr>
        <w:t>rd</w:t>
      </w:r>
      <w:r w:rsidR="00DF6A74" w:rsidRPr="00DF6A74">
        <w:rPr>
          <w:b/>
          <w:lang w:val="en-GB"/>
        </w:rPr>
        <w:t xml:space="preserve"> December 2023.</w:t>
      </w:r>
      <w:r w:rsidR="00DF6A74">
        <w:rPr>
          <w:lang w:val="en-GB"/>
        </w:rPr>
        <w:t xml:space="preserve"> </w:t>
      </w:r>
    </w:p>
    <w:p w14:paraId="000280F4" w14:textId="1A2FB770" w:rsidR="00C44890" w:rsidRPr="00742463" w:rsidRDefault="002A4740" w:rsidP="00C44890">
      <w:pPr>
        <w:pStyle w:val="Heading3"/>
        <w:rPr>
          <w:rFonts w:cs="Calibri"/>
          <w:lang w:val="en-GB"/>
        </w:rPr>
      </w:pPr>
      <w:bookmarkStart w:id="6" w:name="_Toc312171709"/>
      <w:r w:rsidRPr="00742463">
        <w:rPr>
          <w:rFonts w:cs="Calibri"/>
          <w:lang w:val="en-GB"/>
        </w:rPr>
        <w:t>Requirements</w:t>
      </w:r>
    </w:p>
    <w:p w14:paraId="7B19B727" w14:textId="1A705D58" w:rsidR="00C44890" w:rsidRPr="00742463" w:rsidRDefault="00C44890" w:rsidP="00C44890">
      <w:pPr>
        <w:rPr>
          <w:lang w:val="en-GB"/>
        </w:rPr>
      </w:pPr>
      <w:bookmarkStart w:id="7" w:name="_Toc308102003"/>
      <w:r w:rsidRPr="00742463">
        <w:rPr>
          <w:lang w:val="en-GB"/>
        </w:rPr>
        <w:t>All supporting documentation must be in English.</w:t>
      </w:r>
    </w:p>
    <w:p w14:paraId="14437ECE" w14:textId="77777777" w:rsidR="0099094D" w:rsidRPr="0099094D" w:rsidRDefault="0099094D" w:rsidP="0099094D">
      <w:pPr>
        <w:rPr>
          <w:lang w:val="en-GB"/>
        </w:rPr>
      </w:pPr>
      <w:r w:rsidRPr="0099094D">
        <w:rPr>
          <w:lang w:val="en-GB"/>
        </w:rPr>
        <w:t>Exclusionary criteria assessment will be based on the followings. Failure to provide such</w:t>
      </w:r>
    </w:p>
    <w:p w14:paraId="0F1350DA" w14:textId="0B0B9E57" w:rsidR="0099094D" w:rsidRPr="0026396A" w:rsidRDefault="0099094D" w:rsidP="0099094D">
      <w:pPr>
        <w:rPr>
          <w:lang w:val="en-GB"/>
        </w:rPr>
      </w:pPr>
      <w:r w:rsidRPr="0099094D">
        <w:rPr>
          <w:lang w:val="en-GB"/>
        </w:rPr>
        <w:t>supporting documents will result in disqualifying the tenderer.</w:t>
      </w:r>
      <w:r w:rsidR="0026396A">
        <w:rPr>
          <w:lang w:val="en-GB"/>
        </w:rPr>
        <w:t xml:space="preserve"> Please note the following falls under the </w:t>
      </w:r>
      <w:r w:rsidR="0026396A">
        <w:rPr>
          <w:b/>
          <w:i/>
          <w:lang w:val="en-GB"/>
        </w:rPr>
        <w:t>Technical Component</w:t>
      </w:r>
      <w:r w:rsidR="0026396A">
        <w:rPr>
          <w:lang w:val="en-GB"/>
        </w:rPr>
        <w:t>.</w:t>
      </w:r>
    </w:p>
    <w:p w14:paraId="7343029D" w14:textId="261CE572" w:rsidR="0099094D" w:rsidRPr="0026396A" w:rsidRDefault="0099094D" w:rsidP="0026396A">
      <w:pPr>
        <w:pStyle w:val="ListParagraph"/>
        <w:numPr>
          <w:ilvl w:val="0"/>
          <w:numId w:val="19"/>
        </w:numPr>
        <w:ind w:leftChars="0"/>
        <w:rPr>
          <w:lang w:val="en-GB"/>
        </w:rPr>
      </w:pPr>
      <w:r w:rsidRPr="0026396A">
        <w:rPr>
          <w:lang w:val="en-GB"/>
        </w:rPr>
        <w:t>Certificate of Airworthiness (CoA)</w:t>
      </w:r>
    </w:p>
    <w:p w14:paraId="6CC845F5" w14:textId="2E8AE3AA" w:rsidR="0099094D" w:rsidRPr="0026396A" w:rsidRDefault="0099094D" w:rsidP="0026396A">
      <w:pPr>
        <w:pStyle w:val="ListParagraph"/>
        <w:numPr>
          <w:ilvl w:val="0"/>
          <w:numId w:val="19"/>
        </w:numPr>
        <w:ind w:leftChars="0"/>
        <w:rPr>
          <w:lang w:val="en-GB"/>
        </w:rPr>
      </w:pPr>
      <w:r w:rsidRPr="0026396A">
        <w:rPr>
          <w:lang w:val="en-GB"/>
        </w:rPr>
        <w:t>Insurance</w:t>
      </w:r>
    </w:p>
    <w:p w14:paraId="5A30AAD5" w14:textId="40D48336" w:rsidR="0099094D" w:rsidRPr="0026396A" w:rsidRDefault="0099094D" w:rsidP="0026396A">
      <w:pPr>
        <w:pStyle w:val="ListParagraph"/>
        <w:numPr>
          <w:ilvl w:val="0"/>
          <w:numId w:val="19"/>
        </w:numPr>
        <w:ind w:leftChars="0"/>
        <w:rPr>
          <w:lang w:val="en-GB"/>
        </w:rPr>
      </w:pPr>
      <w:r w:rsidRPr="0026396A">
        <w:rPr>
          <w:lang w:val="en-GB"/>
        </w:rPr>
        <w:t>Aircraft Maximum Take Off Weight</w:t>
      </w:r>
    </w:p>
    <w:p w14:paraId="10097123" w14:textId="75E28D18" w:rsidR="0099094D" w:rsidRPr="0026396A" w:rsidRDefault="0099094D" w:rsidP="0026396A">
      <w:pPr>
        <w:pStyle w:val="ListParagraph"/>
        <w:numPr>
          <w:ilvl w:val="0"/>
          <w:numId w:val="19"/>
        </w:numPr>
        <w:ind w:leftChars="0"/>
        <w:rPr>
          <w:lang w:val="en-GB"/>
        </w:rPr>
      </w:pPr>
      <w:r w:rsidRPr="0026396A">
        <w:rPr>
          <w:lang w:val="en-GB"/>
        </w:rPr>
        <w:t>Air Operation Certificate (if necessary)</w:t>
      </w:r>
    </w:p>
    <w:p w14:paraId="3551079A" w14:textId="77777777" w:rsidR="0099094D" w:rsidRPr="0099094D" w:rsidRDefault="0099094D" w:rsidP="0099094D">
      <w:pPr>
        <w:rPr>
          <w:lang w:val="en-GB"/>
        </w:rPr>
      </w:pPr>
      <w:r w:rsidRPr="0099094D">
        <w:rPr>
          <w:lang w:val="en-GB"/>
        </w:rPr>
        <w:t>The above requirements will be checked during the tender opening, so failure to provide will result</w:t>
      </w:r>
    </w:p>
    <w:p w14:paraId="009D79B0" w14:textId="52EA515D" w:rsidR="0099094D" w:rsidRPr="0026396A" w:rsidRDefault="0099094D" w:rsidP="0099094D">
      <w:pPr>
        <w:rPr>
          <w:lang w:val="en-GB"/>
        </w:rPr>
      </w:pPr>
      <w:r w:rsidRPr="0099094D">
        <w:rPr>
          <w:lang w:val="en-GB"/>
        </w:rPr>
        <w:t>in disqualifying the Tenderer’s submission</w:t>
      </w:r>
      <w:r w:rsidR="0026396A">
        <w:rPr>
          <w:lang w:val="en-GB"/>
        </w:rPr>
        <w:t xml:space="preserve">. Other mandatory documents required can found in the </w:t>
      </w:r>
      <w:r w:rsidR="0026396A">
        <w:rPr>
          <w:b/>
          <w:i/>
          <w:lang w:val="en-GB"/>
        </w:rPr>
        <w:t xml:space="preserve">Instructions on How to Submit a Quotation </w:t>
      </w:r>
      <w:r w:rsidR="0026396A">
        <w:rPr>
          <w:lang w:val="en-GB"/>
        </w:rPr>
        <w:t>template, page 5.</w:t>
      </w:r>
    </w:p>
    <w:p w14:paraId="34520724" w14:textId="77777777" w:rsidR="0099094D" w:rsidRPr="0099094D" w:rsidRDefault="0099094D" w:rsidP="0099094D">
      <w:pPr>
        <w:rPr>
          <w:lang w:val="en-GB"/>
        </w:rPr>
      </w:pPr>
      <w:r w:rsidRPr="0099094D">
        <w:rPr>
          <w:lang w:val="en-GB"/>
        </w:rPr>
        <w:t>For the purpose of evaluating the qualified tenderers, the evaluation criteria outlined in the</w:t>
      </w:r>
    </w:p>
    <w:p w14:paraId="49E8BE61" w14:textId="77777777" w:rsidR="0099094D" w:rsidRPr="0099094D" w:rsidRDefault="0099094D" w:rsidP="0099094D">
      <w:pPr>
        <w:rPr>
          <w:lang w:val="en-GB"/>
        </w:rPr>
      </w:pPr>
      <w:r w:rsidRPr="0099094D">
        <w:rPr>
          <w:lang w:val="en-GB"/>
        </w:rPr>
        <w:t>“Evaluation criteria and Method Templates” will be considered for assessment on the “value for</w:t>
      </w:r>
    </w:p>
    <w:p w14:paraId="1A3F149F" w14:textId="00DC6D77" w:rsidR="0099094D" w:rsidRPr="0099094D" w:rsidRDefault="0099094D" w:rsidP="0099094D">
      <w:pPr>
        <w:rPr>
          <w:lang w:val="en-GB"/>
        </w:rPr>
      </w:pPr>
      <w:r w:rsidRPr="0099094D">
        <w:rPr>
          <w:lang w:val="en-GB"/>
        </w:rPr>
        <w:t>money”</w:t>
      </w:r>
    </w:p>
    <w:p w14:paraId="17367821" w14:textId="52E16F1F" w:rsidR="00C44890" w:rsidRDefault="00C44890" w:rsidP="00772E21">
      <w:pPr>
        <w:pStyle w:val="Heading3"/>
        <w:rPr>
          <w:lang w:val="en-GB"/>
        </w:rPr>
      </w:pPr>
      <w:bookmarkStart w:id="8" w:name="_Toc419729578"/>
      <w:bookmarkEnd w:id="7"/>
      <w:r w:rsidRPr="00742463">
        <w:rPr>
          <w:lang w:val="en-GB"/>
        </w:rPr>
        <w:t>Delivery Time</w:t>
      </w:r>
      <w:bookmarkEnd w:id="8"/>
    </w:p>
    <w:p w14:paraId="2D70D925" w14:textId="7086CBC0" w:rsidR="0099094D" w:rsidRDefault="0099094D" w:rsidP="0099094D">
      <w:pPr>
        <w:rPr>
          <w:lang w:val="en-GB"/>
        </w:rPr>
      </w:pPr>
      <w:r w:rsidRPr="00BA6935">
        <w:rPr>
          <w:b/>
          <w:lang w:val="en-GB"/>
        </w:rPr>
        <w:t>MOE requires that</w:t>
      </w:r>
      <w:r w:rsidR="00BA6935" w:rsidRPr="00BA6935">
        <w:rPr>
          <w:b/>
          <w:lang w:val="en-GB"/>
        </w:rPr>
        <w:t xml:space="preserve"> charters are completed before </w:t>
      </w:r>
      <w:r w:rsidR="00542099">
        <w:rPr>
          <w:b/>
          <w:lang w:val="en-GB"/>
        </w:rPr>
        <w:t>19</w:t>
      </w:r>
      <w:r w:rsidR="00542099" w:rsidRPr="00542099">
        <w:rPr>
          <w:b/>
          <w:vertAlign w:val="superscript"/>
          <w:lang w:val="en-GB"/>
        </w:rPr>
        <w:t>th</w:t>
      </w:r>
      <w:r w:rsidR="00542099">
        <w:rPr>
          <w:b/>
          <w:lang w:val="en-GB"/>
        </w:rPr>
        <w:t xml:space="preserve"> February</w:t>
      </w:r>
      <w:r w:rsidR="00BA6935" w:rsidRPr="00BA6935">
        <w:rPr>
          <w:b/>
          <w:lang w:val="en-GB"/>
        </w:rPr>
        <w:t xml:space="preserve"> </w:t>
      </w:r>
      <w:r w:rsidRPr="00BA6935">
        <w:rPr>
          <w:b/>
          <w:lang w:val="en-GB"/>
        </w:rPr>
        <w:t>202</w:t>
      </w:r>
      <w:r w:rsidR="00542099">
        <w:rPr>
          <w:b/>
          <w:lang w:val="en-GB"/>
        </w:rPr>
        <w:t>4</w:t>
      </w:r>
      <w:r w:rsidRPr="0099094D">
        <w:rPr>
          <w:lang w:val="en-GB"/>
        </w:rPr>
        <w:t xml:space="preserve">. This is a charter flight from </w:t>
      </w:r>
      <w:r>
        <w:rPr>
          <w:lang w:val="en-GB"/>
        </w:rPr>
        <w:t>Tarawa</w:t>
      </w:r>
      <w:r w:rsidRPr="0099094D">
        <w:rPr>
          <w:lang w:val="en-GB"/>
        </w:rPr>
        <w:t xml:space="preserve"> to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Nadi</w:t>
      </w:r>
      <w:proofErr w:type="spellEnd"/>
      <w:r>
        <w:rPr>
          <w:lang w:val="en-GB"/>
        </w:rPr>
        <w:t xml:space="preserve"> </w:t>
      </w:r>
      <w:r w:rsidRPr="0099094D">
        <w:rPr>
          <w:lang w:val="en-GB"/>
        </w:rPr>
        <w:t>as indicated in the table below. More details on the delivery time are shown below.</w:t>
      </w:r>
      <w:bookmarkStart w:id="9" w:name="_GoBack"/>
      <w:bookmarkEnd w:id="9"/>
    </w:p>
    <w:bookmarkEnd w:id="5"/>
    <w:bookmarkEnd w:id="6"/>
    <w:p w14:paraId="625DFCD7" w14:textId="392FE1AB" w:rsidR="00C44890" w:rsidRDefault="00C44890" w:rsidP="00C44890">
      <w:pPr>
        <w:pStyle w:val="Heading2"/>
        <w:rPr>
          <w:rFonts w:cs="Calibri"/>
        </w:rPr>
      </w:pPr>
      <w:r w:rsidRPr="00742463">
        <w:t xml:space="preserve">Description of the </w:t>
      </w:r>
      <w:r w:rsidR="00DF7901" w:rsidRPr="00742463">
        <w:t>Services</w:t>
      </w:r>
      <w:bookmarkEnd w:id="2"/>
      <w:r w:rsidR="00F879D5" w:rsidRPr="00742463">
        <w:rPr>
          <w:rFonts w:cs="Calibri"/>
        </w:rPr>
        <w:t xml:space="preserve"> to be provided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1558"/>
        <w:gridCol w:w="1572"/>
        <w:gridCol w:w="2351"/>
        <w:gridCol w:w="1045"/>
        <w:gridCol w:w="1572"/>
      </w:tblGrid>
      <w:tr w:rsidR="00684DCA" w14:paraId="717E65B9" w14:textId="77777777" w:rsidTr="00542099">
        <w:tc>
          <w:tcPr>
            <w:tcW w:w="1598" w:type="dxa"/>
          </w:tcPr>
          <w:p w14:paraId="4D186A10" w14:textId="77777777" w:rsidR="00684DCA" w:rsidRPr="0075537E" w:rsidRDefault="00684DCA" w:rsidP="0073706C">
            <w:pPr>
              <w:rPr>
                <w:b/>
                <w:lang w:val="en-GB"/>
              </w:rPr>
            </w:pPr>
          </w:p>
        </w:tc>
        <w:tc>
          <w:tcPr>
            <w:tcW w:w="1599" w:type="dxa"/>
          </w:tcPr>
          <w:p w14:paraId="3CA9D595" w14:textId="77777777" w:rsidR="00684DCA" w:rsidRPr="0075537E" w:rsidRDefault="00684DCA" w:rsidP="0073706C">
            <w:pPr>
              <w:rPr>
                <w:b/>
                <w:lang w:val="en-GB"/>
              </w:rPr>
            </w:pPr>
            <w:r w:rsidRPr="0075537E">
              <w:rPr>
                <w:b/>
                <w:lang w:val="en-GB"/>
              </w:rPr>
              <w:t>Route</w:t>
            </w:r>
          </w:p>
        </w:tc>
        <w:tc>
          <w:tcPr>
            <w:tcW w:w="1599" w:type="dxa"/>
          </w:tcPr>
          <w:p w14:paraId="5A7392F0" w14:textId="77777777" w:rsidR="00684DCA" w:rsidRPr="0075537E" w:rsidRDefault="00684DCA" w:rsidP="0073706C">
            <w:pPr>
              <w:rPr>
                <w:b/>
                <w:lang w:val="en-GB"/>
              </w:rPr>
            </w:pPr>
            <w:r w:rsidRPr="0075537E">
              <w:rPr>
                <w:b/>
                <w:lang w:val="en-GB"/>
              </w:rPr>
              <w:t>Pax Capacity Required</w:t>
            </w:r>
          </w:p>
        </w:tc>
        <w:tc>
          <w:tcPr>
            <w:tcW w:w="2429" w:type="dxa"/>
          </w:tcPr>
          <w:p w14:paraId="1ED8EAEA" w14:textId="77777777" w:rsidR="00684DCA" w:rsidRPr="0075537E" w:rsidRDefault="00684DCA" w:rsidP="0073706C">
            <w:pPr>
              <w:rPr>
                <w:b/>
                <w:lang w:val="en-GB"/>
              </w:rPr>
            </w:pPr>
            <w:r w:rsidRPr="0075537E">
              <w:rPr>
                <w:b/>
                <w:lang w:val="en-GB"/>
              </w:rPr>
              <w:t>Departure Date</w:t>
            </w:r>
          </w:p>
        </w:tc>
        <w:tc>
          <w:tcPr>
            <w:tcW w:w="769" w:type="dxa"/>
          </w:tcPr>
          <w:p w14:paraId="02B8D1CD" w14:textId="77777777" w:rsidR="00684DCA" w:rsidRPr="0075537E" w:rsidRDefault="00684DCA" w:rsidP="0073706C">
            <w:pPr>
              <w:rPr>
                <w:b/>
                <w:lang w:val="en-GB"/>
              </w:rPr>
            </w:pPr>
            <w:r w:rsidRPr="0075537E">
              <w:rPr>
                <w:b/>
                <w:lang w:val="en-GB"/>
              </w:rPr>
              <w:t>Offered Price</w:t>
            </w:r>
          </w:p>
        </w:tc>
        <w:tc>
          <w:tcPr>
            <w:tcW w:w="1599" w:type="dxa"/>
          </w:tcPr>
          <w:p w14:paraId="07556132" w14:textId="77777777" w:rsidR="00684DCA" w:rsidRPr="0075537E" w:rsidRDefault="00684DCA" w:rsidP="0073706C">
            <w:pPr>
              <w:rPr>
                <w:b/>
                <w:lang w:val="en-GB"/>
              </w:rPr>
            </w:pPr>
            <w:r w:rsidRPr="0075537E">
              <w:rPr>
                <w:b/>
                <w:lang w:val="en-GB"/>
              </w:rPr>
              <w:t>Number of Required Flights</w:t>
            </w:r>
          </w:p>
        </w:tc>
      </w:tr>
      <w:tr w:rsidR="00684DCA" w14:paraId="3F507F22" w14:textId="77777777" w:rsidTr="00542099">
        <w:tc>
          <w:tcPr>
            <w:tcW w:w="1598" w:type="dxa"/>
          </w:tcPr>
          <w:p w14:paraId="191161A3" w14:textId="77777777" w:rsidR="00684DCA" w:rsidRPr="00684DCA" w:rsidRDefault="00684DCA" w:rsidP="0073706C">
            <w:pPr>
              <w:pStyle w:val="ListParagraph"/>
              <w:numPr>
                <w:ilvl w:val="0"/>
                <w:numId w:val="17"/>
              </w:numPr>
              <w:ind w:leftChars="0"/>
              <w:rPr>
                <w:rFonts w:ascii="Cambria" w:hAnsi="Cambria"/>
                <w:lang w:val="en-GB"/>
              </w:rPr>
            </w:pPr>
          </w:p>
        </w:tc>
        <w:tc>
          <w:tcPr>
            <w:tcW w:w="1599" w:type="dxa"/>
          </w:tcPr>
          <w:p w14:paraId="4ADB6316" w14:textId="77777777" w:rsidR="00684DCA" w:rsidRDefault="00684DCA" w:rsidP="0073706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Nadi</w:t>
            </w:r>
            <w:proofErr w:type="spellEnd"/>
            <w:r>
              <w:rPr>
                <w:lang w:val="en-GB"/>
              </w:rPr>
              <w:t>-Tarawa-</w:t>
            </w:r>
            <w:proofErr w:type="spellStart"/>
            <w:r>
              <w:rPr>
                <w:lang w:val="en-GB"/>
              </w:rPr>
              <w:t>Nadi</w:t>
            </w:r>
            <w:proofErr w:type="spellEnd"/>
          </w:p>
        </w:tc>
        <w:tc>
          <w:tcPr>
            <w:tcW w:w="1599" w:type="dxa"/>
          </w:tcPr>
          <w:p w14:paraId="5D7517A9" w14:textId="77777777" w:rsidR="00684DCA" w:rsidRDefault="00684DCA" w:rsidP="0073706C">
            <w:pPr>
              <w:rPr>
                <w:lang w:val="en-GB"/>
              </w:rPr>
            </w:pPr>
            <w:r>
              <w:rPr>
                <w:lang w:val="en-GB"/>
              </w:rPr>
              <w:t>150+</w:t>
            </w:r>
          </w:p>
        </w:tc>
        <w:tc>
          <w:tcPr>
            <w:tcW w:w="2429" w:type="dxa"/>
          </w:tcPr>
          <w:p w14:paraId="0913A214" w14:textId="589B7BBE" w:rsidR="00542099" w:rsidRDefault="00542099" w:rsidP="002502BD">
            <w:pPr>
              <w:rPr>
                <w:lang w:val="en-GB"/>
              </w:rPr>
            </w:pPr>
            <w:r>
              <w:rPr>
                <w:lang w:val="en-GB"/>
              </w:rPr>
              <w:t>Monday 05</w:t>
            </w:r>
            <w:r w:rsidRPr="00542099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/02/24</w:t>
            </w:r>
          </w:p>
          <w:p w14:paraId="1822C21D" w14:textId="77777777" w:rsidR="00090AB8" w:rsidRDefault="00542099" w:rsidP="002502BD">
            <w:pPr>
              <w:rPr>
                <w:lang w:val="en-GB"/>
              </w:rPr>
            </w:pPr>
            <w:r>
              <w:rPr>
                <w:lang w:val="en-GB"/>
              </w:rPr>
              <w:t>Tuesday 06</w:t>
            </w:r>
            <w:r w:rsidRPr="00542099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/02/24</w:t>
            </w:r>
            <w:r w:rsidR="00090AB8">
              <w:rPr>
                <w:lang w:val="en-GB"/>
              </w:rPr>
              <w:t xml:space="preserve"> </w:t>
            </w:r>
          </w:p>
          <w:p w14:paraId="588F09D5" w14:textId="77777777" w:rsidR="00542099" w:rsidRDefault="00542099" w:rsidP="002502BD">
            <w:pPr>
              <w:rPr>
                <w:lang w:val="en-GB"/>
              </w:rPr>
            </w:pPr>
            <w:r>
              <w:rPr>
                <w:lang w:val="en-GB"/>
              </w:rPr>
              <w:t>Wed 07</w:t>
            </w:r>
            <w:r w:rsidRPr="00542099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>/02/24</w:t>
            </w:r>
          </w:p>
          <w:p w14:paraId="392CA77F" w14:textId="77777777" w:rsidR="00542099" w:rsidRDefault="00542099" w:rsidP="002502BD">
            <w:pPr>
              <w:rPr>
                <w:lang w:val="en-GB"/>
              </w:rPr>
            </w:pPr>
            <w:r>
              <w:rPr>
                <w:lang w:val="en-GB"/>
              </w:rPr>
              <w:t>Thurs 08</w:t>
            </w:r>
            <w:r w:rsidRPr="00542099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>/02/24</w:t>
            </w:r>
          </w:p>
          <w:p w14:paraId="60B74468" w14:textId="77777777" w:rsidR="00542099" w:rsidRDefault="00542099" w:rsidP="002502BD">
            <w:pPr>
              <w:rPr>
                <w:lang w:val="en-GB"/>
              </w:rPr>
            </w:pPr>
            <w:r>
              <w:rPr>
                <w:lang w:val="en-GB"/>
              </w:rPr>
              <w:t>Fri 09</w:t>
            </w:r>
            <w:r w:rsidRPr="00542099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>/02/24</w:t>
            </w:r>
          </w:p>
          <w:p w14:paraId="4B6B0B17" w14:textId="77777777" w:rsidR="00542099" w:rsidRDefault="00542099" w:rsidP="002502BD">
            <w:pPr>
              <w:rPr>
                <w:lang w:val="en-GB"/>
              </w:rPr>
            </w:pPr>
            <w:r>
              <w:rPr>
                <w:lang w:val="en-GB"/>
              </w:rPr>
              <w:t>Sat 10</w:t>
            </w:r>
            <w:r w:rsidRPr="00542099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>/02/24</w:t>
            </w:r>
          </w:p>
          <w:p w14:paraId="701991F9" w14:textId="48D72907" w:rsidR="00542099" w:rsidRDefault="00542099" w:rsidP="002502BD">
            <w:pPr>
              <w:rPr>
                <w:lang w:val="en-GB"/>
              </w:rPr>
            </w:pPr>
            <w:r>
              <w:rPr>
                <w:lang w:val="en-GB"/>
              </w:rPr>
              <w:t>Sun 11</w:t>
            </w:r>
            <w:r w:rsidRPr="00542099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>/02/24</w:t>
            </w:r>
          </w:p>
        </w:tc>
        <w:tc>
          <w:tcPr>
            <w:tcW w:w="769" w:type="dxa"/>
          </w:tcPr>
          <w:p w14:paraId="2001E6A9" w14:textId="77777777" w:rsidR="00684DCA" w:rsidRDefault="00684DCA" w:rsidP="0073706C">
            <w:pPr>
              <w:rPr>
                <w:lang w:val="en-GB"/>
              </w:rPr>
            </w:pPr>
          </w:p>
        </w:tc>
        <w:tc>
          <w:tcPr>
            <w:tcW w:w="1599" w:type="dxa"/>
          </w:tcPr>
          <w:p w14:paraId="03FA95C6" w14:textId="1441D2A0" w:rsidR="00684DCA" w:rsidRDefault="00542099" w:rsidP="0073706C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</w:tbl>
    <w:p w14:paraId="0E2A09A8" w14:textId="77777777" w:rsidR="00684DCA" w:rsidRDefault="00684DCA" w:rsidP="00684DCA">
      <w:pPr>
        <w:rPr>
          <w:lang w:val="en-GB"/>
        </w:rPr>
      </w:pPr>
    </w:p>
    <w:p w14:paraId="7DC11E63" w14:textId="77777777" w:rsidR="00684DCA" w:rsidRPr="0099094D" w:rsidRDefault="00684DCA" w:rsidP="00684DCA">
      <w:pPr>
        <w:rPr>
          <w:lang w:val="en-GB"/>
        </w:rPr>
      </w:pPr>
      <w:r w:rsidRPr="00684DCA">
        <w:rPr>
          <w:lang w:val="en-GB"/>
        </w:rPr>
        <w:t>Please note that for passenger capacity, the Ministry require</w:t>
      </w:r>
      <w:r>
        <w:rPr>
          <w:lang w:val="en-GB"/>
        </w:rPr>
        <w:t xml:space="preserve">s that </w:t>
      </w:r>
      <w:r w:rsidRPr="00684DCA">
        <w:rPr>
          <w:lang w:val="en-GB"/>
        </w:rPr>
        <w:t>the maximum capacity of the vessel</w:t>
      </w:r>
      <w:r>
        <w:rPr>
          <w:lang w:val="en-GB"/>
        </w:rPr>
        <w:t xml:space="preserve"> be utilized.</w:t>
      </w:r>
    </w:p>
    <w:p w14:paraId="7CF138AE" w14:textId="77777777" w:rsidR="00684DCA" w:rsidRPr="00684DCA" w:rsidRDefault="00684DCA" w:rsidP="00684DCA">
      <w:pPr>
        <w:rPr>
          <w:lang w:val="en-GB"/>
        </w:rPr>
      </w:pPr>
    </w:p>
    <w:sectPr w:rsidR="00684DCA" w:rsidRPr="00684DCA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1ABD" w14:textId="77777777" w:rsidR="004074E6" w:rsidRDefault="004074E6">
      <w:r>
        <w:separator/>
      </w:r>
    </w:p>
  </w:endnote>
  <w:endnote w:type="continuationSeparator" w:id="0">
    <w:p w14:paraId="5E2BA23C" w14:textId="77777777" w:rsidR="004074E6" w:rsidRDefault="004074E6">
      <w:r>
        <w:continuationSeparator/>
      </w:r>
    </w:p>
  </w:endnote>
  <w:endnote w:type="continuationNotice" w:id="1">
    <w:p w14:paraId="3692581A" w14:textId="77777777" w:rsidR="004074E6" w:rsidRDefault="00407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14E75" w14:textId="0B04E0DF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542099" w:rsidRPr="00542099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542099" w:rsidRPr="00542099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</w:p>
  <w:p w14:paraId="213B5D63" w14:textId="3F9540E1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542099">
      <w:rPr>
        <w:noProof/>
      </w:rPr>
      <w:t>2023-12-20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2EC46" w14:textId="77777777" w:rsidR="004074E6" w:rsidRDefault="004074E6">
      <w:r>
        <w:separator/>
      </w:r>
    </w:p>
  </w:footnote>
  <w:footnote w:type="continuationSeparator" w:id="0">
    <w:p w14:paraId="441AC112" w14:textId="77777777" w:rsidR="004074E6" w:rsidRDefault="004074E6">
      <w:r>
        <w:continuationSeparator/>
      </w:r>
    </w:p>
  </w:footnote>
  <w:footnote w:type="continuationNotice" w:id="1">
    <w:p w14:paraId="7697A4F3" w14:textId="77777777" w:rsidR="004074E6" w:rsidRDefault="004074E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516A1" w14:textId="2565E25E" w:rsidR="001A0764" w:rsidRPr="00691A71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  <w:lang w:val="en-AU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  <w:lang w:val="en-AU" w:eastAsia="en-AU"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DF6A74">
      <w:rPr>
        <w:rFonts w:asciiTheme="minorHAnsi" w:hAnsiTheme="minorHAnsi" w:cs="Calibri"/>
        <w:sz w:val="20"/>
      </w:rPr>
      <w:t>RFQ-23-SS004</w:t>
    </w:r>
    <w:r w:rsidR="00DE698E">
      <w:rPr>
        <w:rFonts w:asciiTheme="minorHAnsi" w:hAnsiTheme="minorHAnsi" w:cs="Calibri"/>
        <w:sz w:val="20"/>
      </w:rPr>
      <w:t>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3B6"/>
    <w:multiLevelType w:val="hybridMultilevel"/>
    <w:tmpl w:val="597EA8E6"/>
    <w:lvl w:ilvl="0" w:tplc="750CDAE6"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3D9A01D2"/>
    <w:multiLevelType w:val="hybridMultilevel"/>
    <w:tmpl w:val="DBD8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3830"/>
    <w:multiLevelType w:val="hybridMultilevel"/>
    <w:tmpl w:val="8B023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F512C"/>
    <w:multiLevelType w:val="hybridMultilevel"/>
    <w:tmpl w:val="560A1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13"/>
  </w:num>
  <w:num w:numId="7">
    <w:abstractNumId w:val="10"/>
  </w:num>
  <w:num w:numId="8">
    <w:abstractNumId w:val="15"/>
  </w:num>
  <w:num w:numId="9">
    <w:abstractNumId w:val="1"/>
  </w:num>
  <w:num w:numId="10">
    <w:abstractNumId w:val="14"/>
  </w:num>
  <w:num w:numId="11">
    <w:abstractNumId w:val="4"/>
  </w:num>
  <w:num w:numId="12">
    <w:abstractNumId w:val="12"/>
  </w:num>
  <w:num w:numId="13">
    <w:abstractNumId w:val="16"/>
  </w:num>
  <w:num w:numId="14">
    <w:abstractNumId w:val="6"/>
  </w:num>
  <w:num w:numId="15">
    <w:abstractNumId w:val="11"/>
  </w:num>
  <w:num w:numId="16">
    <w:abstractNumId w:val="0"/>
  </w:num>
  <w:num w:numId="17">
    <w:abstractNumId w:val="8"/>
  </w:num>
  <w:num w:numId="18">
    <w:abstractNumId w:val="5"/>
  </w:num>
  <w:num w:numId="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2C5E"/>
    <w:rsid w:val="00014D56"/>
    <w:rsid w:val="00015552"/>
    <w:rsid w:val="00015D88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1FD7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0AB8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5267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2BD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396A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39E4"/>
    <w:rsid w:val="002B4161"/>
    <w:rsid w:val="002B4517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B8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A3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074E6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357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099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79E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472C8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4DCA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1A71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7AA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463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37E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92E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92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739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94D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50DC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6935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4890"/>
    <w:rsid w:val="00C4656F"/>
    <w:rsid w:val="00C47D72"/>
    <w:rsid w:val="00C50F39"/>
    <w:rsid w:val="00C51290"/>
    <w:rsid w:val="00C55012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0F9C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4D1E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35A1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698E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A74"/>
    <w:rsid w:val="00DF6E17"/>
    <w:rsid w:val="00DF7901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516D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C7ECD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879D5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63334-A314-4908-A408-483DD950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24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2134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admin</cp:lastModifiedBy>
  <cp:revision>12</cp:revision>
  <cp:lastPrinted>2013-10-18T08:32:00Z</cp:lastPrinted>
  <dcterms:created xsi:type="dcterms:W3CDTF">2023-10-25T08:33:00Z</dcterms:created>
  <dcterms:modified xsi:type="dcterms:W3CDTF">2023-12-20T05:02:00Z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