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076420A9" w:rsidR="00421E32" w:rsidRPr="00B0535A" w:rsidRDefault="00C44890" w:rsidP="004F58CB">
      <w:pPr>
        <w:spacing w:before="1200" w:after="2400"/>
        <w:jc w:val="center"/>
        <w:rPr>
          <w:rFonts w:asciiTheme="minorHAnsi" w:hAnsiTheme="minorHAnsi" w:cstheme="minorHAnsi"/>
          <w:b/>
          <w:sz w:val="36"/>
          <w:szCs w:val="36"/>
          <w:lang w:val="en-GB"/>
        </w:rPr>
      </w:pPr>
      <w:r w:rsidRPr="00B0535A">
        <w:rPr>
          <w:rFonts w:asciiTheme="minorHAnsi" w:hAnsiTheme="minorHAnsi" w:cstheme="minorHAnsi"/>
          <w:b/>
          <w:sz w:val="36"/>
          <w:szCs w:val="36"/>
          <w:lang w:val="en-GB"/>
        </w:rPr>
        <w:t>REQUEST FOR PROPOSAL</w:t>
      </w:r>
      <w:r w:rsidRPr="00B0535A">
        <w:rPr>
          <w:rFonts w:asciiTheme="minorHAnsi" w:hAnsiTheme="minorHAnsi" w:cstheme="minorHAnsi"/>
          <w:b/>
          <w:sz w:val="36"/>
          <w:szCs w:val="36"/>
          <w:lang w:val="en-GB"/>
        </w:rPr>
        <w:br/>
        <w:t xml:space="preserve">SPECIFICATION OF </w:t>
      </w:r>
      <w:r w:rsidR="007D7043" w:rsidRPr="00B0535A">
        <w:rPr>
          <w:rFonts w:asciiTheme="minorHAnsi" w:hAnsiTheme="minorHAnsi" w:cstheme="minorHAnsi"/>
          <w:b/>
          <w:sz w:val="36"/>
          <w:szCs w:val="36"/>
          <w:lang w:val="en-GB"/>
        </w:rPr>
        <w:t>WORKS</w:t>
      </w:r>
    </w:p>
    <w:p w14:paraId="002A6A00" w14:textId="60E943FB" w:rsidR="004E36AD" w:rsidRPr="00B0535A" w:rsidRDefault="004E36AD" w:rsidP="00D47CCE">
      <w:pPr>
        <w:tabs>
          <w:tab w:val="left" w:pos="2835"/>
        </w:tabs>
        <w:spacing w:before="240" w:after="240"/>
        <w:ind w:left="2835" w:hanging="2835"/>
        <w:jc w:val="center"/>
        <w:rPr>
          <w:lang w:val="en-GB" w:eastAsia="ko-KR"/>
        </w:rPr>
      </w:pPr>
      <w:r w:rsidRPr="00B0535A">
        <w:rPr>
          <w:b/>
          <w:lang w:val="en-GB"/>
        </w:rPr>
        <w:t>Procurement No:</w:t>
      </w:r>
      <w:r w:rsidRPr="00B0535A">
        <w:rPr>
          <w:lang w:val="en-GB"/>
        </w:rPr>
        <w:tab/>
      </w:r>
      <w:bookmarkStart w:id="0" w:name="Number"/>
      <w:r w:rsidRPr="00B0535A">
        <w:rPr>
          <w:rStyle w:val="Strong"/>
          <w:rFonts w:asciiTheme="minorHAnsi" w:hAnsiTheme="minorHAnsi" w:cstheme="minorHAnsi"/>
          <w:lang w:val="en-GB"/>
        </w:rPr>
        <w:t>RF</w:t>
      </w:r>
      <w:r w:rsidR="006043EE" w:rsidRPr="00B0535A">
        <w:rPr>
          <w:rStyle w:val="Strong"/>
          <w:rFonts w:asciiTheme="minorHAnsi" w:hAnsiTheme="minorHAnsi" w:cstheme="minorHAnsi"/>
          <w:lang w:val="en-GB"/>
        </w:rPr>
        <w:t>P</w:t>
      </w:r>
      <w:r w:rsidRPr="00B0535A">
        <w:rPr>
          <w:rStyle w:val="Strong"/>
          <w:rFonts w:asciiTheme="minorHAnsi" w:hAnsiTheme="minorHAnsi" w:cstheme="minorHAnsi"/>
          <w:lang w:val="en-GB"/>
        </w:rPr>
        <w:t>-</w:t>
      </w:r>
      <w:bookmarkEnd w:id="0"/>
      <w:r w:rsidR="002F655B">
        <w:rPr>
          <w:rStyle w:val="Strong"/>
          <w:rFonts w:asciiTheme="minorHAnsi" w:hAnsiTheme="minorHAnsi" w:cstheme="minorHAnsi"/>
          <w:lang w:val="en-GB"/>
        </w:rPr>
        <w:t>23-w001-23</w:t>
      </w:r>
    </w:p>
    <w:p w14:paraId="5271E422" w14:textId="09544010" w:rsidR="00441DA5" w:rsidRPr="00B0535A" w:rsidRDefault="00441DA5" w:rsidP="004E36AD">
      <w:pPr>
        <w:tabs>
          <w:tab w:val="left" w:pos="2835"/>
        </w:tabs>
        <w:spacing w:before="240" w:after="240"/>
        <w:ind w:left="2835" w:hanging="2835"/>
        <w:rPr>
          <w:rFonts w:ascii="Calibri" w:hAnsi="Calibri" w:cs="Calibri"/>
          <w:highlight w:val="yellow"/>
          <w:lang w:val="en-GB"/>
        </w:rPr>
      </w:pPr>
      <w:r w:rsidRPr="00B0535A">
        <w:rPr>
          <w:rFonts w:ascii="Calibri" w:hAnsi="Calibri" w:cs="Calibri"/>
          <w:highlight w:val="yellow"/>
          <w:lang w:val="en-GB"/>
        </w:rPr>
        <w:br w:type="page"/>
      </w:r>
    </w:p>
    <w:p w14:paraId="08AF0BFE" w14:textId="77777777" w:rsidR="00C44890" w:rsidRPr="00B0535A" w:rsidRDefault="00C44890" w:rsidP="00C44890">
      <w:pPr>
        <w:pStyle w:val="Heading2"/>
      </w:pPr>
      <w:bookmarkStart w:id="1" w:name="_Toc419729571"/>
      <w:bookmarkStart w:id="2" w:name="_Toc11156577"/>
      <w:r w:rsidRPr="00B0535A">
        <w:lastRenderedPageBreak/>
        <w:t>Specification</w:t>
      </w:r>
      <w:bookmarkEnd w:id="1"/>
    </w:p>
    <w:p w14:paraId="3E6BBCE8" w14:textId="19C084FE" w:rsidR="00C44890" w:rsidRDefault="00C44890" w:rsidP="00C44890">
      <w:pPr>
        <w:pStyle w:val="Heading3"/>
        <w:rPr>
          <w:lang w:val="en-GB"/>
        </w:rPr>
      </w:pPr>
      <w:bookmarkStart w:id="3" w:name="_Toc293504682"/>
      <w:bookmarkStart w:id="4" w:name="_Toc419729572"/>
      <w:bookmarkStart w:id="5" w:name="_Toc292659306"/>
      <w:r w:rsidRPr="00B0535A">
        <w:rPr>
          <w:lang w:val="en-GB"/>
        </w:rPr>
        <w:t>Background</w:t>
      </w:r>
      <w:bookmarkEnd w:id="3"/>
      <w:bookmarkEnd w:id="4"/>
    </w:p>
    <w:p w14:paraId="09BAD20D" w14:textId="5D7D06E0" w:rsidR="005601C3" w:rsidRPr="005601C3" w:rsidRDefault="005601C3" w:rsidP="005601C3">
      <w:pPr>
        <w:rPr>
          <w:lang w:val="en-GB"/>
        </w:rPr>
      </w:pPr>
      <w:r>
        <w:rPr>
          <w:lang w:val="en-GB"/>
        </w:rPr>
        <w:t xml:space="preserve">As business expand and customer bases grow, there arises a pressing need to scale operations to effectively serve the increasing number of customers. The demand for product, services and support can quickly outpace the capacity </w:t>
      </w:r>
      <w:r w:rsidR="007A5268">
        <w:rPr>
          <w:lang w:val="en-GB"/>
        </w:rPr>
        <w:t>of an office’s existing staff resulting in longer wait times, decreased customer satisfaction, and missed opportunities. Recognizing this challenge, organisation have turned to innovate solutions, such as customer-to-staff extension, to optimise their customer service operations. This extension leverages advanced automation and intelligent routing algorithms to streamline customer interactions, efficiently matching them with the most suitable staff members based on expertise, availability, and workload. By seamlessly connecting customers with the right resources, the customer with</w:t>
      </w:r>
      <w:r w:rsidR="00D6421F">
        <w:rPr>
          <w:lang w:val="en-GB"/>
        </w:rPr>
        <w:t>-staff extension enhances responsiveness, reduces wait times, and improves overall customer experiences. The transformative tools has empowered business across various sectors to meet the demands of their expanding customer base while maintaining high level of service quality and customer satisfaction.</w:t>
      </w:r>
      <w:bookmarkStart w:id="6" w:name="_GoBack"/>
      <w:bookmarkEnd w:id="6"/>
      <w:r w:rsidR="00D6421F">
        <w:rPr>
          <w:lang w:val="en-GB"/>
        </w:rPr>
        <w:t xml:space="preserve"> </w:t>
      </w:r>
    </w:p>
    <w:p w14:paraId="000280F4" w14:textId="1A2FB770" w:rsidR="00C44890" w:rsidRPr="00B0535A" w:rsidRDefault="002A4740" w:rsidP="00C44890">
      <w:pPr>
        <w:pStyle w:val="Heading3"/>
        <w:rPr>
          <w:rFonts w:cs="Calibri"/>
          <w:lang w:val="en-GB"/>
        </w:rPr>
      </w:pPr>
      <w:bookmarkStart w:id="7" w:name="_Toc312171709"/>
      <w:r w:rsidRPr="00B0535A">
        <w:rPr>
          <w:rFonts w:cs="Calibri"/>
          <w:lang w:val="en-GB"/>
        </w:rPr>
        <w:t>Requirements</w:t>
      </w:r>
    </w:p>
    <w:p w14:paraId="64D803BE" w14:textId="77777777" w:rsidR="002F655B" w:rsidRDefault="002F655B" w:rsidP="002F655B">
      <w:pPr>
        <w:rPr>
          <w:lang w:val="en-GB"/>
        </w:rPr>
      </w:pPr>
      <w:bookmarkStart w:id="8" w:name="_Toc419729577"/>
      <w:r>
        <w:rPr>
          <w:lang w:val="en-GB"/>
        </w:rPr>
        <w:t>All supporting documentation must be in English. Shipping Companies are required to submit the following supporting documents. Failure to provide will result in rejecting the tender</w:t>
      </w:r>
    </w:p>
    <w:p w14:paraId="4E147434" w14:textId="49372B84" w:rsidR="002F655B" w:rsidRDefault="002F655B" w:rsidP="002F655B">
      <w:pPr>
        <w:pStyle w:val="ListParagraph"/>
        <w:numPr>
          <w:ilvl w:val="0"/>
          <w:numId w:val="16"/>
        </w:numPr>
        <w:ind w:leftChars="0"/>
        <w:rPr>
          <w:sz w:val="24"/>
          <w:szCs w:val="24"/>
          <w:lang w:val="en-GB"/>
        </w:rPr>
      </w:pPr>
      <w:r>
        <w:rPr>
          <w:sz w:val="24"/>
          <w:szCs w:val="24"/>
          <w:lang w:val="en-GB"/>
        </w:rPr>
        <w:t>Certified Business Registration from MTCIC</w:t>
      </w:r>
    </w:p>
    <w:p w14:paraId="01BAC31D" w14:textId="77777777" w:rsidR="002F655B" w:rsidRDefault="002F655B" w:rsidP="002F655B">
      <w:pPr>
        <w:pStyle w:val="ListParagraph"/>
        <w:numPr>
          <w:ilvl w:val="0"/>
          <w:numId w:val="16"/>
        </w:numPr>
        <w:ind w:leftChars="0"/>
        <w:rPr>
          <w:sz w:val="24"/>
          <w:szCs w:val="24"/>
          <w:lang w:val="en-GB"/>
        </w:rPr>
      </w:pPr>
      <w:r>
        <w:rPr>
          <w:sz w:val="24"/>
          <w:szCs w:val="24"/>
          <w:lang w:val="en-GB"/>
        </w:rPr>
        <w:t>Valid business license from TUC or BTC</w:t>
      </w:r>
    </w:p>
    <w:p w14:paraId="74DBE94D" w14:textId="77777777" w:rsidR="002F655B" w:rsidRDefault="002F655B" w:rsidP="002F655B">
      <w:pPr>
        <w:pStyle w:val="ListParagraph"/>
        <w:numPr>
          <w:ilvl w:val="0"/>
          <w:numId w:val="16"/>
        </w:numPr>
        <w:ind w:leftChars="0"/>
        <w:rPr>
          <w:sz w:val="24"/>
          <w:szCs w:val="24"/>
          <w:lang w:val="en-GB"/>
        </w:rPr>
      </w:pPr>
      <w:r>
        <w:rPr>
          <w:sz w:val="24"/>
          <w:szCs w:val="24"/>
          <w:lang w:val="en-GB"/>
        </w:rPr>
        <w:t>Tax clearance letter from Tax office</w:t>
      </w:r>
    </w:p>
    <w:p w14:paraId="339230E7" w14:textId="2146473D" w:rsidR="002F655B" w:rsidRDefault="002F655B" w:rsidP="002F655B">
      <w:pPr>
        <w:pStyle w:val="ListParagraph"/>
        <w:numPr>
          <w:ilvl w:val="0"/>
          <w:numId w:val="16"/>
        </w:numPr>
        <w:ind w:leftChars="0"/>
        <w:rPr>
          <w:sz w:val="24"/>
          <w:szCs w:val="24"/>
          <w:lang w:val="en-GB"/>
        </w:rPr>
      </w:pPr>
      <w:r>
        <w:rPr>
          <w:sz w:val="24"/>
          <w:szCs w:val="24"/>
          <w:lang w:val="en-GB"/>
        </w:rPr>
        <w:t>The signed f</w:t>
      </w:r>
      <w:r w:rsidR="00D6421F">
        <w:rPr>
          <w:sz w:val="24"/>
          <w:szCs w:val="24"/>
          <w:lang w:val="en-GB"/>
        </w:rPr>
        <w:t>orm of certificate for complianc</w:t>
      </w:r>
      <w:r>
        <w:rPr>
          <w:sz w:val="24"/>
          <w:szCs w:val="24"/>
          <w:lang w:val="en-GB"/>
        </w:rPr>
        <w:t>e form</w:t>
      </w:r>
    </w:p>
    <w:p w14:paraId="0A6AD720" w14:textId="77777777" w:rsidR="002F655B" w:rsidRDefault="002F655B" w:rsidP="002F655B">
      <w:pPr>
        <w:pStyle w:val="ListParagraph"/>
        <w:numPr>
          <w:ilvl w:val="0"/>
          <w:numId w:val="16"/>
        </w:numPr>
        <w:ind w:leftChars="0"/>
        <w:rPr>
          <w:sz w:val="24"/>
          <w:szCs w:val="24"/>
          <w:lang w:val="en-GB"/>
        </w:rPr>
      </w:pPr>
      <w:r>
        <w:rPr>
          <w:sz w:val="24"/>
          <w:szCs w:val="24"/>
          <w:lang w:val="en-GB"/>
        </w:rPr>
        <w:t>A complete technical proposal in response to the specifications required</w:t>
      </w:r>
    </w:p>
    <w:p w14:paraId="3FCBABDC" w14:textId="77777777" w:rsidR="002F655B" w:rsidRDefault="002F655B" w:rsidP="002F655B">
      <w:pPr>
        <w:pStyle w:val="ListParagraph"/>
        <w:numPr>
          <w:ilvl w:val="0"/>
          <w:numId w:val="16"/>
        </w:numPr>
        <w:ind w:leftChars="0"/>
        <w:rPr>
          <w:sz w:val="24"/>
          <w:szCs w:val="24"/>
          <w:lang w:val="en-GB"/>
        </w:rPr>
      </w:pPr>
      <w:r>
        <w:rPr>
          <w:sz w:val="24"/>
          <w:szCs w:val="24"/>
          <w:lang w:val="en-GB"/>
        </w:rPr>
        <w:t>A complete financial proposal with a clear complete costing</w:t>
      </w:r>
    </w:p>
    <w:p w14:paraId="65A62D34" w14:textId="4B8B85B1" w:rsidR="00C44890" w:rsidRPr="00B0535A" w:rsidRDefault="00272E3F" w:rsidP="00C44890">
      <w:pPr>
        <w:pStyle w:val="Heading3"/>
        <w:rPr>
          <w:rFonts w:cs="Calibri"/>
          <w:lang w:val="en-GB"/>
        </w:rPr>
      </w:pPr>
      <w:r w:rsidRPr="00B0535A">
        <w:rPr>
          <w:rFonts w:cs="Calibri"/>
          <w:lang w:val="en-GB"/>
        </w:rPr>
        <w:t>Related</w:t>
      </w:r>
      <w:r w:rsidR="00C44890" w:rsidRPr="00B0535A">
        <w:rPr>
          <w:rFonts w:cs="Calibri"/>
          <w:lang w:val="en-GB"/>
        </w:rPr>
        <w:t xml:space="preserve"> services</w:t>
      </w:r>
      <w:bookmarkEnd w:id="8"/>
    </w:p>
    <w:p w14:paraId="52A864CB" w14:textId="11B13270" w:rsidR="002F655B" w:rsidRDefault="002F655B" w:rsidP="002F655B">
      <w:pPr>
        <w:rPr>
          <w:lang w:val="en-GB"/>
        </w:rPr>
      </w:pPr>
      <w:bookmarkStart w:id="9" w:name="_Toc419729578"/>
      <w:r>
        <w:rPr>
          <w:lang w:val="en-GB"/>
        </w:rPr>
        <w:t xml:space="preserve">Services required include the trades in carpentry, plumbing, electrical and painting from qualified personnel. </w:t>
      </w:r>
    </w:p>
    <w:p w14:paraId="03C5A131" w14:textId="073CC48E" w:rsidR="002F655B" w:rsidRDefault="00272E3F" w:rsidP="009670B2">
      <w:pPr>
        <w:pStyle w:val="Heading3"/>
        <w:rPr>
          <w:lang w:val="en-GB"/>
        </w:rPr>
      </w:pPr>
      <w:r w:rsidRPr="00B0535A">
        <w:rPr>
          <w:lang w:val="en-GB"/>
        </w:rPr>
        <w:t>Project</w:t>
      </w:r>
      <w:r w:rsidR="00C44890" w:rsidRPr="00B0535A">
        <w:rPr>
          <w:lang w:val="en-GB"/>
        </w:rPr>
        <w:t xml:space="preserve"> Time</w:t>
      </w:r>
      <w:bookmarkEnd w:id="9"/>
      <w:r w:rsidRPr="00B0535A">
        <w:rPr>
          <w:lang w:val="en-GB"/>
        </w:rPr>
        <w:t xml:space="preserve"> &amp; Final Deliver</w:t>
      </w:r>
      <w:bookmarkEnd w:id="5"/>
      <w:bookmarkEnd w:id="7"/>
    </w:p>
    <w:p w14:paraId="625DFCD7" w14:textId="332CC24C" w:rsidR="00C44890" w:rsidRPr="00B0535A" w:rsidRDefault="00C44890" w:rsidP="00C44890">
      <w:pPr>
        <w:pStyle w:val="Heading2"/>
      </w:pPr>
      <w:r w:rsidRPr="00B0535A">
        <w:t xml:space="preserve">Description of the </w:t>
      </w:r>
      <w:r w:rsidR="00272E3F" w:rsidRPr="00B0535A">
        <w:t>Works</w:t>
      </w:r>
      <w:bookmarkEnd w:id="2"/>
    </w:p>
    <w:p w14:paraId="107815C1" w14:textId="77777777" w:rsidR="00C44890" w:rsidRPr="00B0535A" w:rsidRDefault="00C44890" w:rsidP="00C44890">
      <w:pPr>
        <w:rPr>
          <w:i/>
          <w:iCs/>
          <w:lang w:val="en-GB"/>
        </w:rPr>
      </w:pPr>
      <w:r w:rsidRPr="00B0535A">
        <w:rPr>
          <w:i/>
          <w:iCs/>
          <w:lang w:val="en-GB"/>
        </w:rPr>
        <w:t>Here, list all items to be Tendered</w:t>
      </w:r>
    </w:p>
    <w:p w14:paraId="69E741C9" w14:textId="678EB6DE" w:rsidR="00C44890" w:rsidRDefault="00C44890" w:rsidP="00C44890">
      <w:pPr>
        <w:rPr>
          <w:i/>
          <w:iCs/>
          <w:lang w:val="en-GB"/>
        </w:rPr>
      </w:pPr>
      <w:r w:rsidRPr="00B0535A">
        <w:rPr>
          <w:i/>
          <w:iCs/>
          <w:lang w:val="en-GB"/>
        </w:rPr>
        <w:t xml:space="preserve">(This part may be replaced by a </w:t>
      </w:r>
      <w:r w:rsidR="00114321">
        <w:rPr>
          <w:i/>
          <w:iCs/>
          <w:lang w:val="en-GB"/>
        </w:rPr>
        <w:t>Procuring Entity</w:t>
      </w:r>
      <w:r w:rsidR="00114321" w:rsidRPr="00B0535A">
        <w:rPr>
          <w:i/>
          <w:iCs/>
          <w:lang w:val="en-GB"/>
        </w:rPr>
        <w:t xml:space="preserve"> </w:t>
      </w:r>
      <w:r w:rsidR="00272E3F" w:rsidRPr="00B0535A">
        <w:rPr>
          <w:i/>
          <w:iCs/>
          <w:lang w:val="en-GB"/>
        </w:rPr>
        <w:t xml:space="preserve">or </w:t>
      </w:r>
      <w:r w:rsidRPr="00B0535A">
        <w:rPr>
          <w:i/>
          <w:iCs/>
          <w:lang w:val="en-GB"/>
        </w:rPr>
        <w:t xml:space="preserve">proprietary </w:t>
      </w:r>
      <w:r w:rsidR="00272E3F" w:rsidRPr="00B0535A">
        <w:rPr>
          <w:i/>
          <w:iCs/>
          <w:lang w:val="en-GB"/>
        </w:rPr>
        <w:t>Contractor</w:t>
      </w:r>
      <w:r w:rsidRPr="00B0535A">
        <w:rPr>
          <w:i/>
          <w:iCs/>
          <w:lang w:val="en-GB"/>
        </w:rPr>
        <w:t xml:space="preserve"> description)</w:t>
      </w:r>
    </w:p>
    <w:p w14:paraId="690A6073" w14:textId="4E231B01" w:rsidR="002F655B" w:rsidRDefault="002F655B" w:rsidP="00C44890">
      <w:pPr>
        <w:rPr>
          <w:i/>
          <w:iCs/>
          <w:lang w:val="en-GB"/>
        </w:rPr>
      </w:pPr>
    </w:p>
    <w:tbl>
      <w:tblPr>
        <w:tblStyle w:val="GridTable1Light"/>
        <w:tblW w:w="0" w:type="auto"/>
        <w:tblLook w:val="04A0" w:firstRow="1" w:lastRow="0" w:firstColumn="1" w:lastColumn="0" w:noHBand="0" w:noVBand="1"/>
      </w:tblPr>
      <w:tblGrid>
        <w:gridCol w:w="636"/>
        <w:gridCol w:w="4037"/>
        <w:gridCol w:w="2410"/>
        <w:gridCol w:w="1843"/>
      </w:tblGrid>
      <w:tr w:rsidR="002F655B" w14:paraId="4C849866" w14:textId="77777777" w:rsidTr="002F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63C714A" w14:textId="77777777" w:rsidR="002F655B" w:rsidRDefault="002F655B">
            <w:r>
              <w:t>Pos.</w:t>
            </w:r>
          </w:p>
        </w:tc>
        <w:tc>
          <w:tcPr>
            <w:tcW w:w="403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7D2F208" w14:textId="77777777" w:rsidR="002F655B" w:rsidRDefault="002F655B">
            <w:pPr>
              <w:cnfStyle w:val="100000000000" w:firstRow="1" w:lastRow="0" w:firstColumn="0" w:lastColumn="0" w:oddVBand="0" w:evenVBand="0" w:oddHBand="0" w:evenHBand="0" w:firstRowFirstColumn="0" w:firstRowLastColumn="0" w:lastRowFirstColumn="0" w:lastRowLastColumn="0"/>
            </w:pPr>
            <w:r>
              <w:t>Description</w:t>
            </w:r>
          </w:p>
        </w:tc>
        <w:tc>
          <w:tcPr>
            <w:tcW w:w="241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29C080D" w14:textId="77777777" w:rsidR="002F655B" w:rsidRDefault="002F655B">
            <w:pPr>
              <w:cnfStyle w:val="100000000000" w:firstRow="1" w:lastRow="0" w:firstColumn="0" w:lastColumn="0" w:oddVBand="0" w:evenVBand="0" w:oddHBand="0" w:evenHBand="0" w:firstRowFirstColumn="0" w:firstRowLastColumn="0" w:lastRowFirstColumn="0" w:lastRowLastColumn="0"/>
            </w:pPr>
            <w:r>
              <w:t>Delivery Time (to be Tendered)</w:t>
            </w:r>
          </w:p>
        </w:tc>
        <w:tc>
          <w:tcPr>
            <w:tcW w:w="184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6EDD155" w14:textId="77777777" w:rsidR="002F655B" w:rsidRDefault="002F655B">
            <w:pPr>
              <w:cnfStyle w:val="100000000000" w:firstRow="1" w:lastRow="0" w:firstColumn="0" w:lastColumn="0" w:oddVBand="0" w:evenVBand="0" w:oddHBand="0" w:evenHBand="0" w:firstRowFirstColumn="0" w:firstRowLastColumn="0" w:lastRowFirstColumn="0" w:lastRowLastColumn="0"/>
            </w:pPr>
            <w:r>
              <w:t>Price (to be Tendered)</w:t>
            </w:r>
          </w:p>
        </w:tc>
      </w:tr>
      <w:tr w:rsidR="002F655B" w14:paraId="52153407"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D757D3" w14:textId="77777777" w:rsidR="002F655B" w:rsidRDefault="002F655B">
            <w:pPr>
              <w:rPr>
                <w:b w:val="0"/>
                <w:bCs w:val="0"/>
              </w:rPr>
            </w:pPr>
            <w:r>
              <w:rPr>
                <w:b w:val="0"/>
                <w:bCs w:val="0"/>
              </w:rPr>
              <w:t>1</w:t>
            </w:r>
          </w:p>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50FA2B"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A9A0629"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1EB11C3"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r>
      <w:tr w:rsidR="002F655B" w14:paraId="3398353E"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9CBFF" w14:textId="77777777" w:rsidR="002F655B" w:rsidRDefault="002F655B">
            <w:pPr>
              <w:rPr>
                <w:b w:val="0"/>
                <w:bCs w:val="0"/>
              </w:rPr>
            </w:pPr>
            <w:r>
              <w:rPr>
                <w:b w:val="0"/>
                <w:bCs w:val="0"/>
              </w:rPr>
              <w:lastRenderedPageBreak/>
              <w:t>2</w:t>
            </w:r>
          </w:p>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93B087"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E82267"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D7CB0D1"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r>
      <w:tr w:rsidR="002F655B" w14:paraId="03C820CD"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3F53FA" w14:textId="77777777" w:rsidR="002F655B" w:rsidRDefault="002F655B">
            <w:pPr>
              <w:rPr>
                <w:b w:val="0"/>
                <w:bCs w:val="0"/>
              </w:rPr>
            </w:pPr>
            <w:r>
              <w:rPr>
                <w:b w:val="0"/>
                <w:bCs w:val="0"/>
              </w:rPr>
              <w:t>3</w:t>
            </w:r>
          </w:p>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5859076"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003D56A"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E1EEF1D"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r>
      <w:tr w:rsidR="002F655B" w14:paraId="518FEE01" w14:textId="77777777" w:rsidTr="002F655B">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9F164A" w14:textId="77777777" w:rsidR="002F655B" w:rsidRDefault="002F655B">
            <w:pPr>
              <w:rPr>
                <w:b w:val="0"/>
                <w:bCs w:val="0"/>
              </w:rPr>
            </w:pPr>
            <w:r>
              <w:rPr>
                <w:b w:val="0"/>
                <w:bCs w:val="0"/>
              </w:rPr>
              <w:t>4</w:t>
            </w:r>
          </w:p>
        </w:tc>
        <w:tc>
          <w:tcPr>
            <w:tcW w:w="40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526E91B"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C96A94"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0A8B55" w14:textId="77777777" w:rsidR="002F655B" w:rsidRDefault="002F655B">
            <w:pPr>
              <w:cnfStyle w:val="000000000000" w:firstRow="0" w:lastRow="0" w:firstColumn="0" w:lastColumn="0" w:oddVBand="0" w:evenVBand="0" w:oddHBand="0" w:evenHBand="0" w:firstRowFirstColumn="0" w:firstRowLastColumn="0" w:lastRowFirstColumn="0" w:lastRowLastColumn="0"/>
            </w:pPr>
          </w:p>
        </w:tc>
      </w:tr>
    </w:tbl>
    <w:p w14:paraId="19AA8A10" w14:textId="77777777" w:rsidR="002F655B" w:rsidRDefault="002F655B" w:rsidP="002F655B"/>
    <w:p w14:paraId="3E7F384B" w14:textId="77777777" w:rsidR="002F655B" w:rsidRDefault="002F655B" w:rsidP="002F655B"/>
    <w:p w14:paraId="33CFDF8A" w14:textId="54CF00F2" w:rsidR="002F655B" w:rsidRPr="00002FA2" w:rsidRDefault="00B94711" w:rsidP="00C44890">
      <w:pPr>
        <w:rPr>
          <w:iCs/>
          <w:lang w:val="en-GB"/>
        </w:rPr>
      </w:pPr>
      <w:r w:rsidRPr="00B94711">
        <w:rPr>
          <w:noProof/>
        </w:rPr>
        <w:lastRenderedPageBreak/>
        <w:drawing>
          <wp:anchor distT="0" distB="0" distL="114300" distR="114300" simplePos="0" relativeHeight="251658240" behindDoc="0" locked="0" layoutInCell="1" allowOverlap="1" wp14:anchorId="3029DB01" wp14:editId="10F9EE99">
            <wp:simplePos x="0" y="0"/>
            <wp:positionH relativeFrom="column">
              <wp:posOffset>0</wp:posOffset>
            </wp:positionH>
            <wp:positionV relativeFrom="paragraph">
              <wp:posOffset>1905</wp:posOffset>
            </wp:positionV>
            <wp:extent cx="6309027" cy="828929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027" cy="8289290"/>
                    </a:xfrm>
                    <a:prstGeom prst="rect">
                      <a:avLst/>
                    </a:prstGeom>
                    <a:noFill/>
                    <a:ln>
                      <a:noFill/>
                    </a:ln>
                  </pic:spPr>
                </pic:pic>
              </a:graphicData>
            </a:graphic>
            <wp14:sizeRelV relativeFrom="margin">
              <wp14:pctHeight>0</wp14:pctHeight>
            </wp14:sizeRelV>
          </wp:anchor>
        </w:drawing>
      </w:r>
    </w:p>
    <w:p w14:paraId="67D3B075" w14:textId="31198016" w:rsidR="00C44890" w:rsidRDefault="00C44890" w:rsidP="00C44890">
      <w:pPr>
        <w:rPr>
          <w:lang w:val="en-GB"/>
        </w:rPr>
      </w:pPr>
    </w:p>
    <w:p w14:paraId="3A538995" w14:textId="15E76C02" w:rsidR="00B94711" w:rsidRDefault="00B94711" w:rsidP="00C44890">
      <w:pPr>
        <w:rPr>
          <w:lang w:val="en-GB"/>
        </w:rPr>
      </w:pPr>
    </w:p>
    <w:p w14:paraId="6A2735D5" w14:textId="3D731980" w:rsidR="00B94711" w:rsidRDefault="00B94711" w:rsidP="00C44890">
      <w:pPr>
        <w:rPr>
          <w:lang w:val="en-GB"/>
        </w:rPr>
      </w:pPr>
      <w:r w:rsidRPr="00B94711">
        <w:rPr>
          <w:noProof/>
        </w:rPr>
        <w:drawing>
          <wp:inline distT="0" distB="0" distL="0" distR="0" wp14:anchorId="02DBD5FA" wp14:editId="2E4696B4">
            <wp:extent cx="6097739" cy="8503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9172" cy="8519864"/>
                    </a:xfrm>
                    <a:prstGeom prst="rect">
                      <a:avLst/>
                    </a:prstGeom>
                    <a:noFill/>
                    <a:ln>
                      <a:noFill/>
                    </a:ln>
                  </pic:spPr>
                </pic:pic>
              </a:graphicData>
            </a:graphic>
          </wp:inline>
        </w:drawing>
      </w:r>
    </w:p>
    <w:p w14:paraId="39CD7053" w14:textId="7B88692A" w:rsidR="00B94711" w:rsidRPr="00B0535A" w:rsidRDefault="00B94711" w:rsidP="00C44890">
      <w:pPr>
        <w:rPr>
          <w:lang w:val="en-GB"/>
        </w:rPr>
      </w:pPr>
      <w:r w:rsidRPr="00B94711">
        <w:rPr>
          <w:noProof/>
        </w:rPr>
        <w:lastRenderedPageBreak/>
        <w:drawing>
          <wp:inline distT="0" distB="0" distL="0" distR="0" wp14:anchorId="5E57C643" wp14:editId="0CAA7AA4">
            <wp:extent cx="6097899" cy="8732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1222" cy="8765920"/>
                    </a:xfrm>
                    <a:prstGeom prst="rect">
                      <a:avLst/>
                    </a:prstGeom>
                    <a:noFill/>
                    <a:ln>
                      <a:noFill/>
                    </a:ln>
                  </pic:spPr>
                </pic:pic>
              </a:graphicData>
            </a:graphic>
          </wp:inline>
        </w:drawing>
      </w:r>
    </w:p>
    <w:sectPr w:rsidR="00B94711" w:rsidRPr="00B0535A" w:rsidSect="00D47CCE">
      <w:headerReference w:type="default" r:id="rId14"/>
      <w:footerReference w:type="default" r:id="rId15"/>
      <w:headerReference w:type="first" r:id="rId16"/>
      <w:type w:val="oddPage"/>
      <w:pgSz w:w="11907" w:h="16839" w:code="9"/>
      <w:pgMar w:top="99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A8F92" w14:textId="77777777" w:rsidR="00BB6840" w:rsidRDefault="00BB6840">
      <w:r>
        <w:separator/>
      </w:r>
    </w:p>
  </w:endnote>
  <w:endnote w:type="continuationSeparator" w:id="0">
    <w:p w14:paraId="23998BE9" w14:textId="77777777" w:rsidR="00BB6840" w:rsidRDefault="00BB6840">
      <w:r>
        <w:continuationSeparator/>
      </w:r>
    </w:p>
  </w:endnote>
  <w:endnote w:type="continuationNotice" w:id="1">
    <w:p w14:paraId="12B40348" w14:textId="77777777" w:rsidR="00BB6840" w:rsidRDefault="00BB6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324FECCD"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D6421F" w:rsidRPr="00D6421F">
      <w:rPr>
        <w:noProof/>
        <w:color w:val="17365D" w:themeColor="text2" w:themeShade="BF"/>
        <w:lang w:val="sv-SE"/>
      </w:rPr>
      <w:t>6</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D6421F" w:rsidRPr="00D6421F">
      <w:rPr>
        <w:noProof/>
        <w:color w:val="17365D" w:themeColor="text2" w:themeShade="BF"/>
        <w:lang w:val="sv-SE"/>
      </w:rPr>
      <w:t>6</w:t>
    </w:r>
    <w:r>
      <w:rPr>
        <w:color w:val="17365D" w:themeColor="text2" w:themeShade="BF"/>
      </w:rPr>
      <w:fldChar w:fldCharType="end"/>
    </w:r>
  </w:p>
  <w:p w14:paraId="213B5D63" w14:textId="032D3C2E" w:rsidR="00133D55" w:rsidRDefault="00133D55" w:rsidP="004878F3">
    <w:pPr>
      <w:pStyle w:val="Footer"/>
    </w:pPr>
    <w:r>
      <w:fldChar w:fldCharType="begin"/>
    </w:r>
    <w:r>
      <w:instrText xml:space="preserve"> DATE \@ "yyyy-MM-dd" </w:instrText>
    </w:r>
    <w:r>
      <w:fldChar w:fldCharType="separate"/>
    </w:r>
    <w:r w:rsidR="005601C3">
      <w:rPr>
        <w:noProof/>
      </w:rPr>
      <w:t>2023-06-20</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7FB17" w14:textId="77777777" w:rsidR="00BB6840" w:rsidRDefault="00BB6840">
      <w:r>
        <w:separator/>
      </w:r>
    </w:p>
  </w:footnote>
  <w:footnote w:type="continuationSeparator" w:id="0">
    <w:p w14:paraId="171B4B75" w14:textId="77777777" w:rsidR="00BB6840" w:rsidRDefault="00BB6840">
      <w:r>
        <w:continuationSeparator/>
      </w:r>
    </w:p>
  </w:footnote>
  <w:footnote w:type="continuationNotice" w:id="1">
    <w:p w14:paraId="32049DA0" w14:textId="77777777" w:rsidR="00BB6840" w:rsidRDefault="00BB684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516A1" w14:textId="77777777" w:rsidR="001A0764" w:rsidRPr="00D47CCE" w:rsidRDefault="001A0764" w:rsidP="00D47C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D669" w14:textId="23E8612D" w:rsidR="00133D55" w:rsidRPr="003E5941" w:rsidRDefault="00133D55" w:rsidP="003E59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3388"/>
    <w:multiLevelType w:val="hybridMultilevel"/>
    <w:tmpl w:val="037626C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15"/>
  </w:num>
  <w:num w:numId="4">
    <w:abstractNumId w:val="6"/>
  </w:num>
  <w:num w:numId="5">
    <w:abstractNumId w:val="5"/>
  </w:num>
  <w:num w:numId="6">
    <w:abstractNumId w:val="10"/>
  </w:num>
  <w:num w:numId="7">
    <w:abstractNumId w:val="7"/>
  </w:num>
  <w:num w:numId="8">
    <w:abstractNumId w:val="12"/>
  </w:num>
  <w:num w:numId="9">
    <w:abstractNumId w:val="1"/>
  </w:num>
  <w:num w:numId="10">
    <w:abstractNumId w:val="11"/>
  </w:num>
  <w:num w:numId="11">
    <w:abstractNumId w:val="3"/>
  </w:num>
  <w:num w:numId="12">
    <w:abstractNumId w:val="9"/>
  </w:num>
  <w:num w:numId="13">
    <w:abstractNumId w:val="13"/>
  </w:num>
  <w:num w:numId="14">
    <w:abstractNumId w:val="4"/>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2FA2"/>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32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3BC"/>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147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D5BF3"/>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2D89"/>
    <w:rsid w:val="00243C0E"/>
    <w:rsid w:val="002451E0"/>
    <w:rsid w:val="00245D37"/>
    <w:rsid w:val="0024616C"/>
    <w:rsid w:val="00246E89"/>
    <w:rsid w:val="00247794"/>
    <w:rsid w:val="00247F37"/>
    <w:rsid w:val="00250827"/>
    <w:rsid w:val="00251C8A"/>
    <w:rsid w:val="00252B07"/>
    <w:rsid w:val="00252F49"/>
    <w:rsid w:val="00255437"/>
    <w:rsid w:val="00255751"/>
    <w:rsid w:val="00255B8B"/>
    <w:rsid w:val="0025765E"/>
    <w:rsid w:val="00260064"/>
    <w:rsid w:val="00260C61"/>
    <w:rsid w:val="00262EF1"/>
    <w:rsid w:val="002642E5"/>
    <w:rsid w:val="00265D39"/>
    <w:rsid w:val="0026708A"/>
    <w:rsid w:val="00270289"/>
    <w:rsid w:val="00272E3F"/>
    <w:rsid w:val="002752F1"/>
    <w:rsid w:val="002761F3"/>
    <w:rsid w:val="00280823"/>
    <w:rsid w:val="00281936"/>
    <w:rsid w:val="00284096"/>
    <w:rsid w:val="002859FD"/>
    <w:rsid w:val="00285D9E"/>
    <w:rsid w:val="00285E5B"/>
    <w:rsid w:val="00287DDF"/>
    <w:rsid w:val="0029089A"/>
    <w:rsid w:val="002932D5"/>
    <w:rsid w:val="002942DF"/>
    <w:rsid w:val="00296366"/>
    <w:rsid w:val="0029679F"/>
    <w:rsid w:val="00296FDB"/>
    <w:rsid w:val="00297B28"/>
    <w:rsid w:val="002A0EBD"/>
    <w:rsid w:val="002A17BD"/>
    <w:rsid w:val="002A4740"/>
    <w:rsid w:val="002A48FA"/>
    <w:rsid w:val="002A5F73"/>
    <w:rsid w:val="002A6735"/>
    <w:rsid w:val="002A696D"/>
    <w:rsid w:val="002A6EEC"/>
    <w:rsid w:val="002A755A"/>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91A"/>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655B"/>
    <w:rsid w:val="002F7444"/>
    <w:rsid w:val="00300E28"/>
    <w:rsid w:val="003019A6"/>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2FE8"/>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21E"/>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01C3"/>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6FEF"/>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010"/>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CB1"/>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936"/>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268"/>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04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670B2"/>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35A"/>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4711"/>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6840"/>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656F"/>
    <w:rsid w:val="00C47D72"/>
    <w:rsid w:val="00C50F39"/>
    <w:rsid w:val="00C51290"/>
    <w:rsid w:val="00C56AA5"/>
    <w:rsid w:val="00C575E1"/>
    <w:rsid w:val="00C617B7"/>
    <w:rsid w:val="00C62705"/>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CCE"/>
    <w:rsid w:val="00D47D28"/>
    <w:rsid w:val="00D47F21"/>
    <w:rsid w:val="00D51F5D"/>
    <w:rsid w:val="00D5248D"/>
    <w:rsid w:val="00D53C0C"/>
    <w:rsid w:val="00D55932"/>
    <w:rsid w:val="00D562E2"/>
    <w:rsid w:val="00D5679C"/>
    <w:rsid w:val="00D61620"/>
    <w:rsid w:val="00D62161"/>
    <w:rsid w:val="00D623C4"/>
    <w:rsid w:val="00D6421F"/>
    <w:rsid w:val="00D64F1D"/>
    <w:rsid w:val="00D65D57"/>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4D3"/>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6E5C"/>
    <w:rsid w:val="00DF7A80"/>
    <w:rsid w:val="00DF7F68"/>
    <w:rsid w:val="00E01B28"/>
    <w:rsid w:val="00E02042"/>
    <w:rsid w:val="00E0237A"/>
    <w:rsid w:val="00E03C1D"/>
    <w:rsid w:val="00E04C77"/>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D0BCA"/>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6DA7"/>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12EF"/>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270473434">
      <w:bodyDiv w:val="1"/>
      <w:marLeft w:val="0"/>
      <w:marRight w:val="0"/>
      <w:marTop w:val="0"/>
      <w:marBottom w:val="0"/>
      <w:divBdr>
        <w:top w:val="none" w:sz="0" w:space="0" w:color="auto"/>
        <w:left w:val="none" w:sz="0" w:space="0" w:color="auto"/>
        <w:bottom w:val="none" w:sz="0" w:space="0" w:color="auto"/>
        <w:right w:val="none" w:sz="0" w:space="0" w:color="auto"/>
      </w:divBdr>
    </w:div>
    <w:div w:id="287787076">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495993991">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235817253">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41276296">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66991328">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27198554">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01995359">
      <w:bodyDiv w:val="1"/>
      <w:marLeft w:val="0"/>
      <w:marRight w:val="0"/>
      <w:marTop w:val="0"/>
      <w:marBottom w:val="0"/>
      <w:divBdr>
        <w:top w:val="none" w:sz="0" w:space="0" w:color="auto"/>
        <w:left w:val="none" w:sz="0" w:space="0" w:color="auto"/>
        <w:bottom w:val="none" w:sz="0" w:space="0" w:color="auto"/>
        <w:right w:val="none" w:sz="0" w:space="0" w:color="auto"/>
      </w:divBdr>
    </w:div>
    <w:div w:id="1816215492">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86404921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1EAB6F-E712-4ED7-B0C8-CE946C94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68</TotalTime>
  <Pages>6</Pages>
  <Words>318</Words>
  <Characters>1816</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2130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Burennata Ioneba</cp:lastModifiedBy>
  <cp:revision>5</cp:revision>
  <cp:lastPrinted>2023-03-14T02:56:00Z</cp:lastPrinted>
  <dcterms:created xsi:type="dcterms:W3CDTF">2023-02-09T03:28:00Z</dcterms:created>
  <dcterms:modified xsi:type="dcterms:W3CDTF">2023-06-20T02:46:00Z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