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9A0E" w14:textId="6EA6FAE8" w:rsidR="009A08A0" w:rsidRPr="009A08A0" w:rsidRDefault="009A08A0" w:rsidP="009A08A0">
      <w:pPr>
        <w:spacing w:after="0" w:line="240" w:lineRule="auto"/>
        <w:rPr>
          <w:rFonts w:ascii="Helvetica" w:eastAsia="Times New Roman" w:hAnsi="Helvetica" w:cs="Helvetica"/>
          <w:color w:val="333333"/>
          <w:kern w:val="0"/>
          <w:sz w:val="18"/>
          <w:szCs w:val="18"/>
          <w:lang w:eastAsia="en-KI"/>
          <w14:ligatures w14:val="none"/>
        </w:rPr>
      </w:pPr>
      <w:r w:rsidRPr="009A08A0">
        <w:rPr>
          <w:rFonts w:ascii="Helvetica" w:eastAsia="Times New Roman" w:hAnsi="Helvetica" w:cs="Helvetica"/>
          <w:b/>
          <w:bCs/>
          <w:noProof/>
          <w:color w:val="0000FF"/>
          <w:kern w:val="0"/>
          <w:sz w:val="18"/>
          <w:szCs w:val="18"/>
          <w:lang w:eastAsia="en-KI"/>
          <w14:ligatures w14:val="none"/>
        </w:rPr>
        <w:drawing>
          <wp:inline distT="0" distB="0" distL="0" distR="0" wp14:anchorId="1F33AD15" wp14:editId="349FB9C8">
            <wp:extent cx="5731510" cy="774065"/>
            <wp:effectExtent l="0" t="0" r="2540" b="6985"/>
            <wp:docPr id="2144231384" name="Picture 4" descr="Global Green Growth Institute (GGGI)">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lobal Green Growth Institute (GGGI)">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74065"/>
                    </a:xfrm>
                    <a:prstGeom prst="rect">
                      <a:avLst/>
                    </a:prstGeom>
                    <a:noFill/>
                    <a:ln>
                      <a:noFill/>
                    </a:ln>
                  </pic:spPr>
                </pic:pic>
              </a:graphicData>
            </a:graphic>
          </wp:inline>
        </w:drawing>
      </w:r>
    </w:p>
    <w:p w14:paraId="3A76FC4E" w14:textId="77777777" w:rsidR="009A08A0" w:rsidRPr="009A08A0" w:rsidRDefault="009A08A0" w:rsidP="009A08A0">
      <w:pPr>
        <w:numPr>
          <w:ilvl w:val="0"/>
          <w:numId w:val="1"/>
        </w:numPr>
        <w:shd w:val="clear" w:color="auto" w:fill="09B89D"/>
        <w:spacing w:before="105" w:after="100" w:afterAutospacing="1" w:line="240" w:lineRule="auto"/>
        <w:ind w:right="150"/>
        <w:jc w:val="center"/>
        <w:rPr>
          <w:rFonts w:ascii="Helvetica" w:eastAsia="Times New Roman" w:hAnsi="Helvetica" w:cs="Helvetica"/>
          <w:b/>
          <w:bCs/>
          <w:color w:val="FFFFFF"/>
          <w:kern w:val="0"/>
          <w:sz w:val="18"/>
          <w:szCs w:val="18"/>
          <w:lang w:eastAsia="en-KI"/>
          <w14:ligatures w14:val="none"/>
        </w:rPr>
      </w:pPr>
      <w:hyperlink r:id="rId7" w:history="1">
        <w:r w:rsidRPr="009A08A0">
          <w:rPr>
            <w:rFonts w:ascii="Arial" w:eastAsia="Times New Roman" w:hAnsi="Arial" w:cs="Arial"/>
            <w:b/>
            <w:bCs/>
            <w:color w:val="0000FF"/>
            <w:kern w:val="0"/>
            <w:sz w:val="17"/>
            <w:szCs w:val="17"/>
            <w:lang w:eastAsia="en-KI"/>
            <w14:ligatures w14:val="none"/>
          </w:rPr>
          <w:t>Home</w:t>
        </w:r>
      </w:hyperlink>
    </w:p>
    <w:p w14:paraId="01BA186D" w14:textId="77777777" w:rsidR="009A08A0" w:rsidRPr="009A08A0" w:rsidRDefault="009A08A0" w:rsidP="009A08A0">
      <w:pPr>
        <w:numPr>
          <w:ilvl w:val="0"/>
          <w:numId w:val="1"/>
        </w:numPr>
        <w:shd w:val="clear" w:color="auto" w:fill="09B89D"/>
        <w:spacing w:before="105" w:after="100" w:afterAutospacing="1" w:line="240" w:lineRule="auto"/>
        <w:ind w:right="150"/>
        <w:jc w:val="center"/>
        <w:rPr>
          <w:rFonts w:ascii="Helvetica" w:eastAsia="Times New Roman" w:hAnsi="Helvetica" w:cs="Helvetica"/>
          <w:b/>
          <w:bCs/>
          <w:color w:val="FFFFFF"/>
          <w:kern w:val="0"/>
          <w:sz w:val="18"/>
          <w:szCs w:val="18"/>
          <w:lang w:eastAsia="en-KI"/>
          <w14:ligatures w14:val="none"/>
        </w:rPr>
      </w:pPr>
      <w:hyperlink r:id="rId8" w:history="1">
        <w:r w:rsidRPr="009A08A0">
          <w:rPr>
            <w:rFonts w:ascii="Arial" w:eastAsia="Times New Roman" w:hAnsi="Arial" w:cs="Arial"/>
            <w:b/>
            <w:bCs/>
            <w:color w:val="0000FF"/>
            <w:kern w:val="0"/>
            <w:sz w:val="17"/>
            <w:szCs w:val="17"/>
            <w:lang w:eastAsia="en-KI"/>
            <w14:ligatures w14:val="none"/>
          </w:rPr>
          <w:t>Suppliers and Grantees Guidance</w:t>
        </w:r>
      </w:hyperlink>
    </w:p>
    <w:p w14:paraId="5B47CA23" w14:textId="77777777" w:rsidR="009A08A0" w:rsidRPr="009A08A0" w:rsidRDefault="009A08A0" w:rsidP="009A08A0">
      <w:pPr>
        <w:numPr>
          <w:ilvl w:val="0"/>
          <w:numId w:val="1"/>
        </w:numPr>
        <w:shd w:val="clear" w:color="auto" w:fill="09B89D"/>
        <w:spacing w:before="105" w:after="100" w:afterAutospacing="1" w:line="240" w:lineRule="auto"/>
        <w:ind w:right="150"/>
        <w:jc w:val="center"/>
        <w:rPr>
          <w:rFonts w:ascii="Helvetica" w:eastAsia="Times New Roman" w:hAnsi="Helvetica" w:cs="Helvetica"/>
          <w:b/>
          <w:bCs/>
          <w:color w:val="FFFFFF"/>
          <w:kern w:val="0"/>
          <w:sz w:val="18"/>
          <w:szCs w:val="18"/>
          <w:lang w:eastAsia="en-KI"/>
          <w14:ligatures w14:val="none"/>
        </w:rPr>
      </w:pPr>
      <w:hyperlink r:id="rId9" w:history="1">
        <w:r w:rsidRPr="009A08A0">
          <w:rPr>
            <w:rFonts w:ascii="Arial" w:eastAsia="Times New Roman" w:hAnsi="Arial" w:cs="Arial"/>
            <w:b/>
            <w:bCs/>
            <w:color w:val="0000FF"/>
            <w:kern w:val="0"/>
            <w:sz w:val="17"/>
            <w:szCs w:val="17"/>
            <w:lang w:eastAsia="en-KI"/>
            <w14:ligatures w14:val="none"/>
          </w:rPr>
          <w:t>Tenders</w:t>
        </w:r>
      </w:hyperlink>
    </w:p>
    <w:p w14:paraId="6C2297ED" w14:textId="77777777" w:rsidR="009A08A0" w:rsidRPr="009A08A0" w:rsidRDefault="009A08A0" w:rsidP="009A08A0">
      <w:pPr>
        <w:shd w:val="clear" w:color="auto" w:fill="09B89D"/>
        <w:spacing w:before="105" w:after="100" w:afterAutospacing="1" w:line="240" w:lineRule="auto"/>
        <w:ind w:left="795" w:right="225"/>
        <w:rPr>
          <w:rFonts w:ascii="Helvetica" w:eastAsia="Times New Roman" w:hAnsi="Helvetica" w:cs="Helvetica"/>
          <w:color w:val="FFFFFF"/>
          <w:kern w:val="0"/>
          <w:sz w:val="18"/>
          <w:szCs w:val="18"/>
          <w:lang w:eastAsia="en-KI"/>
          <w14:ligatures w14:val="none"/>
        </w:rPr>
      </w:pPr>
      <w:hyperlink r:id="rId10" w:history="1">
        <w:r w:rsidRPr="009A08A0">
          <w:rPr>
            <w:rFonts w:ascii="Arial" w:eastAsia="Times New Roman" w:hAnsi="Arial" w:cs="Arial"/>
            <w:b/>
            <w:bCs/>
            <w:color w:val="0000FF"/>
            <w:kern w:val="0"/>
            <w:sz w:val="17"/>
            <w:szCs w:val="17"/>
            <w:lang w:eastAsia="en-KI"/>
            <w14:ligatures w14:val="none"/>
          </w:rPr>
          <w:t>Awarded</w:t>
        </w:r>
      </w:hyperlink>
    </w:p>
    <w:p w14:paraId="062B4F92" w14:textId="77777777" w:rsidR="009A08A0" w:rsidRPr="009A08A0" w:rsidRDefault="009A08A0" w:rsidP="009A08A0">
      <w:pPr>
        <w:shd w:val="clear" w:color="auto" w:fill="09B89D"/>
        <w:spacing w:before="105" w:after="100" w:afterAutospacing="1" w:line="240" w:lineRule="auto"/>
        <w:ind w:left="795" w:right="225"/>
        <w:rPr>
          <w:rFonts w:ascii="Helvetica" w:eastAsia="Times New Roman" w:hAnsi="Helvetica" w:cs="Helvetica"/>
          <w:color w:val="FFFFFF"/>
          <w:kern w:val="0"/>
          <w:sz w:val="18"/>
          <w:szCs w:val="18"/>
          <w:lang w:eastAsia="en-KI"/>
          <w14:ligatures w14:val="none"/>
        </w:rPr>
      </w:pPr>
      <w:hyperlink r:id="rId11" w:history="1">
        <w:r w:rsidRPr="009A08A0">
          <w:rPr>
            <w:rFonts w:ascii="Arial" w:eastAsia="Times New Roman" w:hAnsi="Arial" w:cs="Arial"/>
            <w:b/>
            <w:bCs/>
            <w:color w:val="0000FF"/>
            <w:kern w:val="0"/>
            <w:sz w:val="17"/>
            <w:szCs w:val="17"/>
            <w:lang w:eastAsia="en-KI"/>
            <w14:ligatures w14:val="none"/>
          </w:rPr>
          <w:t>Current</w:t>
        </w:r>
      </w:hyperlink>
    </w:p>
    <w:p w14:paraId="469839E1" w14:textId="77777777" w:rsidR="009A08A0" w:rsidRPr="009A08A0" w:rsidRDefault="009A08A0" w:rsidP="009A08A0">
      <w:pPr>
        <w:shd w:val="clear" w:color="auto" w:fill="09B89D"/>
        <w:spacing w:before="105" w:after="100" w:afterAutospacing="1" w:line="240" w:lineRule="auto"/>
        <w:ind w:left="795" w:right="225"/>
        <w:rPr>
          <w:rFonts w:ascii="Helvetica" w:eastAsia="Times New Roman" w:hAnsi="Helvetica" w:cs="Helvetica"/>
          <w:color w:val="FFFFFF"/>
          <w:kern w:val="0"/>
          <w:sz w:val="18"/>
          <w:szCs w:val="18"/>
          <w:lang w:eastAsia="en-KI"/>
          <w14:ligatures w14:val="none"/>
        </w:rPr>
      </w:pPr>
      <w:hyperlink r:id="rId12" w:history="1">
        <w:r w:rsidRPr="009A08A0">
          <w:rPr>
            <w:rFonts w:ascii="Arial" w:eastAsia="Times New Roman" w:hAnsi="Arial" w:cs="Arial"/>
            <w:b/>
            <w:bCs/>
            <w:color w:val="0000FF"/>
            <w:kern w:val="0"/>
            <w:sz w:val="17"/>
            <w:szCs w:val="17"/>
            <w:lang w:eastAsia="en-KI"/>
            <w14:ligatures w14:val="none"/>
          </w:rPr>
          <w:t>Forthcoming</w:t>
        </w:r>
      </w:hyperlink>
    </w:p>
    <w:p w14:paraId="58F13C29" w14:textId="77777777" w:rsidR="009A08A0" w:rsidRPr="009A08A0" w:rsidRDefault="009A08A0" w:rsidP="009A08A0">
      <w:pPr>
        <w:numPr>
          <w:ilvl w:val="0"/>
          <w:numId w:val="1"/>
        </w:numPr>
        <w:shd w:val="clear" w:color="auto" w:fill="09B89D"/>
        <w:spacing w:before="105" w:after="100" w:afterAutospacing="1" w:line="240" w:lineRule="auto"/>
        <w:ind w:right="150"/>
        <w:jc w:val="center"/>
        <w:rPr>
          <w:rFonts w:ascii="Helvetica" w:eastAsia="Times New Roman" w:hAnsi="Helvetica" w:cs="Helvetica"/>
          <w:b/>
          <w:bCs/>
          <w:color w:val="FFFFFF"/>
          <w:kern w:val="0"/>
          <w:sz w:val="18"/>
          <w:szCs w:val="18"/>
          <w:lang w:eastAsia="en-KI"/>
          <w14:ligatures w14:val="none"/>
        </w:rPr>
      </w:pPr>
      <w:hyperlink r:id="rId13" w:history="1">
        <w:r w:rsidRPr="009A08A0">
          <w:rPr>
            <w:rFonts w:ascii="Arial" w:eastAsia="Times New Roman" w:hAnsi="Arial" w:cs="Arial"/>
            <w:b/>
            <w:bCs/>
            <w:color w:val="0000FF"/>
            <w:kern w:val="0"/>
            <w:sz w:val="17"/>
            <w:szCs w:val="17"/>
            <w:lang w:eastAsia="en-KI"/>
            <w14:ligatures w14:val="none"/>
          </w:rPr>
          <w:t>Register</w:t>
        </w:r>
      </w:hyperlink>
    </w:p>
    <w:tbl>
      <w:tblPr>
        <w:tblpPr w:leftFromText="180" w:rightFromText="180" w:vertAnchor="text" w:horzAnchor="page" w:tblpX="1" w:tblpY="158"/>
        <w:tblW w:w="14352" w:type="dxa"/>
        <w:tblCellSpacing w:w="0" w:type="dxa"/>
        <w:tblCellMar>
          <w:top w:w="15" w:type="dxa"/>
          <w:left w:w="15" w:type="dxa"/>
          <w:bottom w:w="15" w:type="dxa"/>
          <w:right w:w="15" w:type="dxa"/>
        </w:tblCellMar>
        <w:tblLook w:val="04A0" w:firstRow="1" w:lastRow="0" w:firstColumn="1" w:lastColumn="0" w:noHBand="0" w:noVBand="1"/>
      </w:tblPr>
      <w:tblGrid>
        <w:gridCol w:w="1418"/>
        <w:gridCol w:w="850"/>
        <w:gridCol w:w="11925"/>
        <w:gridCol w:w="159"/>
      </w:tblGrid>
      <w:tr w:rsidR="009A08A0" w:rsidRPr="009A08A0" w14:paraId="6935CC19" w14:textId="77777777" w:rsidTr="003D51D1">
        <w:trPr>
          <w:trHeight w:val="375"/>
          <w:tblCellSpacing w:w="0" w:type="dxa"/>
        </w:trPr>
        <w:tc>
          <w:tcPr>
            <w:tcW w:w="2268" w:type="dxa"/>
            <w:gridSpan w:val="2"/>
            <w:tcMar>
              <w:top w:w="75" w:type="dxa"/>
              <w:left w:w="75" w:type="dxa"/>
              <w:bottom w:w="15" w:type="dxa"/>
              <w:right w:w="15" w:type="dxa"/>
            </w:tcMar>
            <w:hideMark/>
          </w:tcPr>
          <w:p w14:paraId="3D1DD70C"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 xml:space="preserve">Date documents can be requested </w:t>
            </w:r>
            <w:proofErr w:type="gramStart"/>
            <w:r w:rsidRPr="009A08A0">
              <w:rPr>
                <w:rFonts w:ascii="Times New Roman" w:eastAsia="Times New Roman" w:hAnsi="Times New Roman" w:cs="Times New Roman"/>
                <w:b/>
                <w:bCs/>
                <w:kern w:val="0"/>
                <w:sz w:val="24"/>
                <w:szCs w:val="24"/>
                <w:lang w:eastAsia="en-KI"/>
                <w14:ligatures w14:val="none"/>
              </w:rPr>
              <w:t>until :</w:t>
            </w:r>
            <w:proofErr w:type="gramEnd"/>
          </w:p>
        </w:tc>
        <w:tc>
          <w:tcPr>
            <w:tcW w:w="11925" w:type="dxa"/>
            <w:tcMar>
              <w:top w:w="75" w:type="dxa"/>
              <w:left w:w="75" w:type="dxa"/>
              <w:bottom w:w="75" w:type="dxa"/>
              <w:right w:w="75" w:type="dxa"/>
            </w:tcMar>
            <w:vAlign w:val="center"/>
            <w:hideMark/>
          </w:tcPr>
          <w:p w14:paraId="3CCFC941"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26 May 2023 15:00</w:t>
            </w:r>
          </w:p>
        </w:tc>
        <w:tc>
          <w:tcPr>
            <w:tcW w:w="159" w:type="dxa"/>
            <w:tcMar>
              <w:top w:w="75" w:type="dxa"/>
              <w:left w:w="75" w:type="dxa"/>
              <w:bottom w:w="75" w:type="dxa"/>
              <w:right w:w="75" w:type="dxa"/>
            </w:tcMar>
            <w:vAlign w:val="center"/>
            <w:hideMark/>
          </w:tcPr>
          <w:p w14:paraId="0A689556"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p>
        </w:tc>
      </w:tr>
      <w:tr w:rsidR="009A08A0" w:rsidRPr="009A08A0" w14:paraId="3FFF2849" w14:textId="77777777" w:rsidTr="003D51D1">
        <w:trPr>
          <w:trHeight w:val="375"/>
          <w:tblCellSpacing w:w="0" w:type="dxa"/>
        </w:trPr>
        <w:tc>
          <w:tcPr>
            <w:tcW w:w="2268" w:type="dxa"/>
            <w:gridSpan w:val="2"/>
            <w:shd w:val="clear" w:color="auto" w:fill="E7E7E7"/>
            <w:tcMar>
              <w:top w:w="75" w:type="dxa"/>
              <w:left w:w="75" w:type="dxa"/>
              <w:bottom w:w="15" w:type="dxa"/>
              <w:right w:w="15" w:type="dxa"/>
            </w:tcMar>
            <w:hideMark/>
          </w:tcPr>
          <w:p w14:paraId="4FE3BC57"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roofErr w:type="gramStart"/>
            <w:r w:rsidRPr="009A08A0">
              <w:rPr>
                <w:rFonts w:ascii="Times New Roman" w:eastAsia="Times New Roman" w:hAnsi="Times New Roman" w:cs="Times New Roman"/>
                <w:b/>
                <w:bCs/>
                <w:kern w:val="0"/>
                <w:sz w:val="24"/>
                <w:szCs w:val="24"/>
                <w:lang w:eastAsia="en-KI"/>
                <w14:ligatures w14:val="none"/>
              </w:rPr>
              <w:t>Title :</w:t>
            </w:r>
            <w:proofErr w:type="gramEnd"/>
          </w:p>
        </w:tc>
        <w:tc>
          <w:tcPr>
            <w:tcW w:w="11925" w:type="dxa"/>
            <w:shd w:val="clear" w:color="auto" w:fill="E7E7E7"/>
            <w:tcMar>
              <w:top w:w="75" w:type="dxa"/>
              <w:left w:w="75" w:type="dxa"/>
              <w:bottom w:w="75" w:type="dxa"/>
              <w:right w:w="75" w:type="dxa"/>
            </w:tcMar>
            <w:vAlign w:val="center"/>
            <w:hideMark/>
          </w:tcPr>
          <w:p w14:paraId="6EBD269A" w14:textId="77777777" w:rsidR="009A08A0" w:rsidRPr="009A08A0" w:rsidRDefault="009A08A0" w:rsidP="009A08A0">
            <w:pPr>
              <w:spacing w:before="75" w:after="75" w:line="240" w:lineRule="auto"/>
              <w:ind w:right="75"/>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18"/>
                <w:szCs w:val="18"/>
                <w:lang w:eastAsia="en-KI"/>
                <w14:ligatures w14:val="none"/>
              </w:rPr>
              <w:t>Consulting Services to Develop Fund Regulations and Contribution Agreement for an ITMO Purchasing Trust Fund</w:t>
            </w:r>
          </w:p>
        </w:tc>
        <w:tc>
          <w:tcPr>
            <w:tcW w:w="159" w:type="dxa"/>
            <w:shd w:val="clear" w:color="auto" w:fill="E7E7E7"/>
            <w:tcMar>
              <w:top w:w="75" w:type="dxa"/>
              <w:left w:w="75" w:type="dxa"/>
              <w:bottom w:w="75" w:type="dxa"/>
              <w:right w:w="75" w:type="dxa"/>
            </w:tcMar>
            <w:vAlign w:val="center"/>
            <w:hideMark/>
          </w:tcPr>
          <w:p w14:paraId="697EC958"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p>
        </w:tc>
      </w:tr>
      <w:tr w:rsidR="009A08A0" w:rsidRPr="009A08A0" w14:paraId="7582B826" w14:textId="77777777" w:rsidTr="003D51D1">
        <w:trPr>
          <w:trHeight w:val="375"/>
          <w:tblCellSpacing w:w="0" w:type="dxa"/>
        </w:trPr>
        <w:tc>
          <w:tcPr>
            <w:tcW w:w="2268" w:type="dxa"/>
            <w:gridSpan w:val="2"/>
            <w:tcMar>
              <w:top w:w="75" w:type="dxa"/>
              <w:left w:w="75" w:type="dxa"/>
              <w:bottom w:w="15" w:type="dxa"/>
              <w:right w:w="15" w:type="dxa"/>
            </w:tcMar>
            <w:hideMark/>
          </w:tcPr>
          <w:p w14:paraId="3AB940E7"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 xml:space="preserve">Procurement </w:t>
            </w:r>
            <w:proofErr w:type="gramStart"/>
            <w:r w:rsidRPr="009A08A0">
              <w:rPr>
                <w:rFonts w:ascii="Times New Roman" w:eastAsia="Times New Roman" w:hAnsi="Times New Roman" w:cs="Times New Roman"/>
                <w:b/>
                <w:bCs/>
                <w:kern w:val="0"/>
                <w:sz w:val="24"/>
                <w:szCs w:val="24"/>
                <w:lang w:eastAsia="en-KI"/>
                <w14:ligatures w14:val="none"/>
              </w:rPr>
              <w:t>No. :</w:t>
            </w:r>
            <w:proofErr w:type="gramEnd"/>
          </w:p>
        </w:tc>
        <w:tc>
          <w:tcPr>
            <w:tcW w:w="11925" w:type="dxa"/>
            <w:tcMar>
              <w:top w:w="75" w:type="dxa"/>
              <w:left w:w="75" w:type="dxa"/>
              <w:bottom w:w="75" w:type="dxa"/>
              <w:right w:w="75" w:type="dxa"/>
            </w:tcMar>
            <w:vAlign w:val="center"/>
            <w:hideMark/>
          </w:tcPr>
          <w:p w14:paraId="6FFBA339"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100008171</w:t>
            </w:r>
          </w:p>
        </w:tc>
        <w:tc>
          <w:tcPr>
            <w:tcW w:w="159" w:type="dxa"/>
            <w:tcMar>
              <w:top w:w="75" w:type="dxa"/>
              <w:left w:w="75" w:type="dxa"/>
              <w:bottom w:w="75" w:type="dxa"/>
              <w:right w:w="75" w:type="dxa"/>
            </w:tcMar>
            <w:vAlign w:val="center"/>
            <w:hideMark/>
          </w:tcPr>
          <w:p w14:paraId="23B1C296"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p>
        </w:tc>
      </w:tr>
      <w:tr w:rsidR="009A08A0" w:rsidRPr="009A08A0" w14:paraId="50D6C3A6" w14:textId="77777777" w:rsidTr="003D51D1">
        <w:trPr>
          <w:trHeight w:val="375"/>
          <w:tblCellSpacing w:w="0" w:type="dxa"/>
        </w:trPr>
        <w:tc>
          <w:tcPr>
            <w:tcW w:w="2268" w:type="dxa"/>
            <w:gridSpan w:val="2"/>
            <w:shd w:val="clear" w:color="auto" w:fill="E7E7E7"/>
            <w:tcMar>
              <w:top w:w="75" w:type="dxa"/>
              <w:left w:w="75" w:type="dxa"/>
              <w:bottom w:w="15" w:type="dxa"/>
              <w:right w:w="15" w:type="dxa"/>
            </w:tcMar>
            <w:hideMark/>
          </w:tcPr>
          <w:p w14:paraId="32DF8AD5"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roofErr w:type="gramStart"/>
            <w:r w:rsidRPr="009A08A0">
              <w:rPr>
                <w:rFonts w:ascii="Times New Roman" w:eastAsia="Times New Roman" w:hAnsi="Times New Roman" w:cs="Times New Roman"/>
                <w:b/>
                <w:bCs/>
                <w:kern w:val="0"/>
                <w:sz w:val="24"/>
                <w:szCs w:val="24"/>
                <w:lang w:eastAsia="en-KI"/>
                <w14:ligatures w14:val="none"/>
              </w:rPr>
              <w:t>Process :</w:t>
            </w:r>
            <w:proofErr w:type="gramEnd"/>
          </w:p>
        </w:tc>
        <w:tc>
          <w:tcPr>
            <w:tcW w:w="11925" w:type="dxa"/>
            <w:shd w:val="clear" w:color="auto" w:fill="E7E7E7"/>
            <w:tcMar>
              <w:top w:w="75" w:type="dxa"/>
              <w:left w:w="75" w:type="dxa"/>
              <w:bottom w:w="75" w:type="dxa"/>
              <w:right w:w="75" w:type="dxa"/>
            </w:tcMar>
            <w:vAlign w:val="center"/>
            <w:hideMark/>
          </w:tcPr>
          <w:p w14:paraId="44DDDF20"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RFP</w:t>
            </w:r>
          </w:p>
        </w:tc>
        <w:tc>
          <w:tcPr>
            <w:tcW w:w="159" w:type="dxa"/>
            <w:shd w:val="clear" w:color="auto" w:fill="E7E7E7"/>
            <w:tcMar>
              <w:top w:w="75" w:type="dxa"/>
              <w:left w:w="75" w:type="dxa"/>
              <w:bottom w:w="75" w:type="dxa"/>
              <w:right w:w="75" w:type="dxa"/>
            </w:tcMar>
            <w:vAlign w:val="center"/>
            <w:hideMark/>
          </w:tcPr>
          <w:p w14:paraId="0EC5AEFC"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p>
        </w:tc>
      </w:tr>
      <w:tr w:rsidR="009A08A0" w:rsidRPr="009A08A0" w14:paraId="04B30C09" w14:textId="77777777" w:rsidTr="009A08A0">
        <w:trPr>
          <w:trHeight w:val="375"/>
          <w:tblCellSpacing w:w="0" w:type="dxa"/>
        </w:trPr>
        <w:tc>
          <w:tcPr>
            <w:tcW w:w="1418" w:type="dxa"/>
            <w:tcMar>
              <w:top w:w="75" w:type="dxa"/>
              <w:left w:w="75" w:type="dxa"/>
              <w:bottom w:w="15" w:type="dxa"/>
              <w:right w:w="15" w:type="dxa"/>
            </w:tcMar>
            <w:hideMark/>
          </w:tcPr>
          <w:p w14:paraId="5A1CA9CB"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roofErr w:type="gramStart"/>
            <w:r w:rsidRPr="009A08A0">
              <w:rPr>
                <w:rFonts w:ascii="Times New Roman" w:eastAsia="Times New Roman" w:hAnsi="Times New Roman" w:cs="Times New Roman"/>
                <w:b/>
                <w:bCs/>
                <w:kern w:val="0"/>
                <w:sz w:val="24"/>
                <w:szCs w:val="24"/>
                <w:lang w:eastAsia="en-KI"/>
                <w14:ligatures w14:val="none"/>
              </w:rPr>
              <w:t>Description :</w:t>
            </w:r>
            <w:proofErr w:type="gramEnd"/>
          </w:p>
        </w:tc>
        <w:tc>
          <w:tcPr>
            <w:tcW w:w="12775" w:type="dxa"/>
            <w:gridSpan w:val="2"/>
            <w:tcMar>
              <w:top w:w="75" w:type="dxa"/>
              <w:left w:w="75" w:type="dxa"/>
              <w:bottom w:w="75" w:type="dxa"/>
              <w:right w:w="75" w:type="dxa"/>
            </w:tcMar>
            <w:vAlign w:val="center"/>
            <w:hideMark/>
          </w:tcPr>
          <w:p w14:paraId="18AABF91" w14:textId="77777777" w:rsidR="009A08A0" w:rsidRPr="009A08A0" w:rsidRDefault="009A08A0" w:rsidP="009A08A0">
            <w:pPr>
              <w:spacing w:before="75" w:after="75" w:line="240" w:lineRule="auto"/>
              <w:ind w:right="75"/>
              <w:rPr>
                <w:rFonts w:ascii="Times New Roman" w:eastAsia="Times New Roman" w:hAnsi="Times New Roman" w:cs="Times New Roman"/>
                <w:kern w:val="0"/>
                <w:sz w:val="18"/>
                <w:szCs w:val="18"/>
                <w:lang w:eastAsia="en-KI"/>
                <w14:ligatures w14:val="none"/>
              </w:rPr>
            </w:pPr>
            <w:r w:rsidRPr="009A08A0">
              <w:rPr>
                <w:rFonts w:ascii="Times New Roman" w:eastAsia="Times New Roman" w:hAnsi="Times New Roman" w:cs="Times New Roman"/>
                <w:kern w:val="0"/>
                <w:sz w:val="18"/>
                <w:szCs w:val="18"/>
                <w:lang w:eastAsia="en-KI"/>
                <w14:ligatures w14:val="none"/>
              </w:rPr>
              <w:t>GGGI to support its “Mobilizing Article 6 Trading Structures (MATS)” project is inviting eligible firms/entities to submit their proposals for following scope of work:</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PROJECT BACKGROUND</w:t>
            </w:r>
            <w:r w:rsidRPr="009A08A0">
              <w:rPr>
                <w:rFonts w:ascii="Times New Roman" w:eastAsia="Times New Roman" w:hAnsi="Times New Roman" w:cs="Times New Roman"/>
                <w:kern w:val="0"/>
                <w:sz w:val="18"/>
                <w:szCs w:val="18"/>
                <w:lang w:eastAsia="en-KI"/>
                <w14:ligatures w14:val="none"/>
              </w:rPr>
              <w:br/>
              <w:t xml:space="preserve">Since 2020 GGGI has been implementing the Mobilising Article 6 Trading Structures (MATS) Program, which aims to scale up international carbon trading under the mechanisms established through Article 6 of the Paris Agreement. In October 2022, the establishment of a Carbon Transaction Platform (CTP) was approved by the GGGI Council to host carbon trust funds that can proactively support buyers and sellers among </w:t>
            </w:r>
            <w:proofErr w:type="spellStart"/>
            <w:r w:rsidRPr="009A08A0">
              <w:rPr>
                <w:rFonts w:ascii="Times New Roman" w:eastAsia="Times New Roman" w:hAnsi="Times New Roman" w:cs="Times New Roman"/>
                <w:kern w:val="0"/>
                <w:sz w:val="18"/>
                <w:szCs w:val="18"/>
                <w:lang w:eastAsia="en-KI"/>
                <w14:ligatures w14:val="none"/>
              </w:rPr>
              <w:t>GGGI’s</w:t>
            </w:r>
            <w:proofErr w:type="spellEnd"/>
            <w:r w:rsidRPr="009A08A0">
              <w:rPr>
                <w:rFonts w:ascii="Times New Roman" w:eastAsia="Times New Roman" w:hAnsi="Times New Roman" w:cs="Times New Roman"/>
                <w:kern w:val="0"/>
                <w:sz w:val="18"/>
                <w:szCs w:val="18"/>
                <w:lang w:eastAsia="en-KI"/>
                <w14:ligatures w14:val="none"/>
              </w:rPr>
              <w:t xml:space="preserve"> Member and partner network to complete international cooperative activities under the Paris Agreement, leading to trades. In 2023, GGGI is actively setting up the CTP, working with the SEA to set up the first Internationally Transferred Mitigation Outcomes (ITMO) purchasing trust fund.</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OBJECTIVE OF THE ASSIGNMENT</w:t>
            </w:r>
            <w:r w:rsidRPr="009A08A0">
              <w:rPr>
                <w:rFonts w:ascii="Times New Roman" w:eastAsia="Times New Roman" w:hAnsi="Times New Roman" w:cs="Times New Roman"/>
                <w:kern w:val="0"/>
                <w:sz w:val="18"/>
                <w:szCs w:val="18"/>
                <w:lang w:eastAsia="en-KI"/>
                <w14:ligatures w14:val="none"/>
              </w:rPr>
              <w:br/>
              <w:t>The objective of this consultancy is to develop Fund Regulations for this fund. The Fund Regulations will build on the Information Memorandum developed by GGGI and should enable the establishment and operation of the trust fund. Therefore, GGGI is seeking to engage a firm or a consortium of firms to develop Fund Regulations, a Contribution Agreement and a risk assessment for an ITMO-purchasing trust fund, with GGGI as the trustee.</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PROPOSED ACTIVITIES</w:t>
            </w:r>
            <w:r w:rsidRPr="009A08A0">
              <w:rPr>
                <w:rFonts w:ascii="Times New Roman" w:eastAsia="Times New Roman" w:hAnsi="Times New Roman" w:cs="Times New Roman"/>
                <w:kern w:val="0"/>
                <w:sz w:val="18"/>
                <w:szCs w:val="18"/>
                <w:lang w:eastAsia="en-KI"/>
                <w14:ligatures w14:val="none"/>
              </w:rPr>
              <w:br/>
              <w:t>1) Analysis of key issues for Fund Regulations and Contribution Agreement</w:t>
            </w:r>
            <w:r w:rsidRPr="009A08A0">
              <w:rPr>
                <w:rFonts w:ascii="Times New Roman" w:eastAsia="Times New Roman" w:hAnsi="Times New Roman" w:cs="Times New Roman"/>
                <w:kern w:val="0"/>
                <w:sz w:val="18"/>
                <w:szCs w:val="18"/>
                <w:lang w:eastAsia="en-KI"/>
                <w14:ligatures w14:val="none"/>
              </w:rPr>
              <w:br/>
              <w:t>2) Assessment of risks to GGGI as trustee of the ITMO purchasing Trust Fund</w:t>
            </w:r>
            <w:r w:rsidRPr="009A08A0">
              <w:rPr>
                <w:rFonts w:ascii="Times New Roman" w:eastAsia="Times New Roman" w:hAnsi="Times New Roman" w:cs="Times New Roman"/>
                <w:kern w:val="0"/>
                <w:sz w:val="18"/>
                <w:szCs w:val="18"/>
                <w:lang w:eastAsia="en-KI"/>
                <w14:ligatures w14:val="none"/>
              </w:rPr>
              <w:br/>
              <w:t>3) Development of Fund Regulations and Contribution Agreement</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For more details, please refer to the Terms of Reference (TOR) document attached.</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IMPORTANT TIMELINES</w:t>
            </w:r>
            <w:r w:rsidRPr="009A08A0">
              <w:rPr>
                <w:rFonts w:ascii="Times New Roman" w:eastAsia="Times New Roman" w:hAnsi="Times New Roman" w:cs="Times New Roman"/>
                <w:kern w:val="0"/>
                <w:sz w:val="18"/>
                <w:szCs w:val="18"/>
                <w:lang w:eastAsia="en-KI"/>
                <w14:ligatures w14:val="none"/>
              </w:rPr>
              <w:br/>
              <w:t>This project is expected to start in June 2023 and be completed by 15 September 2023.</w:t>
            </w:r>
            <w:r w:rsidRPr="009A08A0">
              <w:rPr>
                <w:rFonts w:ascii="Times New Roman" w:eastAsia="Times New Roman" w:hAnsi="Times New Roman" w:cs="Times New Roman"/>
                <w:kern w:val="0"/>
                <w:sz w:val="18"/>
                <w:szCs w:val="18"/>
                <w:lang w:eastAsia="en-KI"/>
                <w14:ligatures w14:val="none"/>
              </w:rPr>
              <w:br/>
              <w:t>The tender submission deadline is 26 May 2023 16:00 pm KST.</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Interested parties will be required to register their details on the GGGI e-Green Procurement Portal (https://in-tendhost.co.uk/gggi).</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HOW TO OBTAIN THE DOCUMENTS:</w:t>
            </w:r>
            <w:r w:rsidRPr="009A08A0">
              <w:rPr>
                <w:rFonts w:ascii="Times New Roman" w:eastAsia="Times New Roman" w:hAnsi="Times New Roman" w:cs="Times New Roman"/>
                <w:kern w:val="0"/>
                <w:sz w:val="18"/>
                <w:szCs w:val="18"/>
                <w:lang w:eastAsia="en-KI"/>
                <w14:ligatures w14:val="none"/>
              </w:rPr>
              <w:br/>
              <w:t>Documents can be accessed via the e-Green Procurement Portal by selecting ‘View Details’ on the relevant notice and then clicking the ‘Tender Application’ button. If you are a new supplier, you will be required to register your details. If you have an existing account, you will need to login to the portal. Please refer to the guidance documents under the `Supplier Guidance` area of the portal for further information.</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lastRenderedPageBreak/>
              <w:t>ONLINE TENDER MANAGEMENT</w:t>
            </w:r>
            <w:r w:rsidRPr="009A08A0">
              <w:rPr>
                <w:rFonts w:ascii="Times New Roman" w:eastAsia="Times New Roman" w:hAnsi="Times New Roman" w:cs="Times New Roman"/>
                <w:kern w:val="0"/>
                <w:sz w:val="18"/>
                <w:szCs w:val="18"/>
                <w:lang w:eastAsia="en-KI"/>
                <w14:ligatures w14:val="none"/>
              </w:rPr>
              <w:br/>
              <w:t>Once in the Tender Management Area for the tender, there are five possible tabs: ‘Tender’, `Tender Documents`, ‘Correspondence’, ‘Clarifications’ and ‘History’. Select the 2nd tab (`Tender Documents`) where you will find useful information regarding the RFP. Scroll down to the heading ‘Tender Documents Received’ where you will be able to view / download the documents.</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OPTING IN &amp; OPTING OUT:</w:t>
            </w:r>
            <w:r w:rsidRPr="009A08A0">
              <w:rPr>
                <w:rFonts w:ascii="Times New Roman" w:eastAsia="Times New Roman" w:hAnsi="Times New Roman" w:cs="Times New Roman"/>
                <w:kern w:val="0"/>
                <w:sz w:val="18"/>
                <w:szCs w:val="18"/>
                <w:lang w:eastAsia="en-KI"/>
                <w14:ligatures w14:val="none"/>
              </w:rPr>
              <w:br/>
              <w:t>Please note that you may be required to ‘</w:t>
            </w:r>
            <w:proofErr w:type="spellStart"/>
            <w:r w:rsidRPr="009A08A0">
              <w:rPr>
                <w:rFonts w:ascii="Times New Roman" w:eastAsia="Times New Roman" w:hAnsi="Times New Roman" w:cs="Times New Roman"/>
                <w:kern w:val="0"/>
                <w:sz w:val="18"/>
                <w:szCs w:val="18"/>
                <w:lang w:eastAsia="en-KI"/>
                <w14:ligatures w14:val="none"/>
              </w:rPr>
              <w:t>Opt</w:t>
            </w:r>
            <w:proofErr w:type="spellEnd"/>
            <w:r w:rsidRPr="009A08A0">
              <w:rPr>
                <w:rFonts w:ascii="Times New Roman" w:eastAsia="Times New Roman" w:hAnsi="Times New Roman" w:cs="Times New Roman"/>
                <w:kern w:val="0"/>
                <w:sz w:val="18"/>
                <w:szCs w:val="18"/>
                <w:lang w:eastAsia="en-KI"/>
                <w14:ligatures w14:val="none"/>
              </w:rPr>
              <w:t xml:space="preserve"> In’ before you can start populating your response. The ‘</w:t>
            </w:r>
            <w:proofErr w:type="spellStart"/>
            <w:r w:rsidRPr="009A08A0">
              <w:rPr>
                <w:rFonts w:ascii="Times New Roman" w:eastAsia="Times New Roman" w:hAnsi="Times New Roman" w:cs="Times New Roman"/>
                <w:kern w:val="0"/>
                <w:sz w:val="18"/>
                <w:szCs w:val="18"/>
                <w:lang w:eastAsia="en-KI"/>
                <w14:ligatures w14:val="none"/>
              </w:rPr>
              <w:t>Opt</w:t>
            </w:r>
            <w:proofErr w:type="spellEnd"/>
            <w:r w:rsidRPr="009A08A0">
              <w:rPr>
                <w:rFonts w:ascii="Times New Roman" w:eastAsia="Times New Roman" w:hAnsi="Times New Roman" w:cs="Times New Roman"/>
                <w:kern w:val="0"/>
                <w:sz w:val="18"/>
                <w:szCs w:val="18"/>
                <w:lang w:eastAsia="en-KI"/>
                <w14:ligatures w14:val="none"/>
              </w:rPr>
              <w:t xml:space="preserve"> Out’ functionality will also be available throughout the duration of the tender process. Opting out will give you the option of declaring you no longer want to receive any further communication in relation to this tender along with the opportunity of providing comments and feedback for this decision. You </w:t>
            </w:r>
            <w:proofErr w:type="gramStart"/>
            <w:r w:rsidRPr="009A08A0">
              <w:rPr>
                <w:rFonts w:ascii="Times New Roman" w:eastAsia="Times New Roman" w:hAnsi="Times New Roman" w:cs="Times New Roman"/>
                <w:kern w:val="0"/>
                <w:sz w:val="18"/>
                <w:szCs w:val="18"/>
                <w:lang w:eastAsia="en-KI"/>
                <w14:ligatures w14:val="none"/>
              </w:rPr>
              <w:t>can</w:t>
            </w:r>
            <w:proofErr w:type="gramEnd"/>
            <w:r w:rsidRPr="009A08A0">
              <w:rPr>
                <w:rFonts w:ascii="Times New Roman" w:eastAsia="Times New Roman" w:hAnsi="Times New Roman" w:cs="Times New Roman"/>
                <w:kern w:val="0"/>
                <w:sz w:val="18"/>
                <w:szCs w:val="18"/>
                <w:lang w:eastAsia="en-KI"/>
                <w14:ligatures w14:val="none"/>
              </w:rPr>
              <w:t xml:space="preserve"> choose to ‘</w:t>
            </w:r>
            <w:proofErr w:type="spellStart"/>
            <w:r w:rsidRPr="009A08A0">
              <w:rPr>
                <w:rFonts w:ascii="Times New Roman" w:eastAsia="Times New Roman" w:hAnsi="Times New Roman" w:cs="Times New Roman"/>
                <w:kern w:val="0"/>
                <w:sz w:val="18"/>
                <w:szCs w:val="18"/>
                <w:lang w:eastAsia="en-KI"/>
                <w14:ligatures w14:val="none"/>
              </w:rPr>
              <w:t>Opt</w:t>
            </w:r>
            <w:proofErr w:type="spellEnd"/>
            <w:r w:rsidRPr="009A08A0">
              <w:rPr>
                <w:rFonts w:ascii="Times New Roman" w:eastAsia="Times New Roman" w:hAnsi="Times New Roman" w:cs="Times New Roman"/>
                <w:kern w:val="0"/>
                <w:sz w:val="18"/>
                <w:szCs w:val="18"/>
                <w:lang w:eastAsia="en-KI"/>
                <w14:ligatures w14:val="none"/>
              </w:rPr>
              <w:t xml:space="preserve"> In’ at any time during the tender process if you initially decided to ‘</w:t>
            </w:r>
            <w:proofErr w:type="spellStart"/>
            <w:r w:rsidRPr="009A08A0">
              <w:rPr>
                <w:rFonts w:ascii="Times New Roman" w:eastAsia="Times New Roman" w:hAnsi="Times New Roman" w:cs="Times New Roman"/>
                <w:kern w:val="0"/>
                <w:sz w:val="18"/>
                <w:szCs w:val="18"/>
                <w:lang w:eastAsia="en-KI"/>
                <w14:ligatures w14:val="none"/>
              </w:rPr>
              <w:t>Opt</w:t>
            </w:r>
            <w:proofErr w:type="spellEnd"/>
            <w:r w:rsidRPr="009A08A0">
              <w:rPr>
                <w:rFonts w:ascii="Times New Roman" w:eastAsia="Times New Roman" w:hAnsi="Times New Roman" w:cs="Times New Roman"/>
                <w:kern w:val="0"/>
                <w:sz w:val="18"/>
                <w:szCs w:val="18"/>
                <w:lang w:eastAsia="en-KI"/>
                <w14:ligatures w14:val="none"/>
              </w:rPr>
              <w:t xml:space="preserve"> Out’.</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SUBMITTING YOUR RESPONSE VIA THE PORTAL:</w:t>
            </w:r>
            <w:r w:rsidRPr="009A08A0">
              <w:rPr>
                <w:rFonts w:ascii="Times New Roman" w:eastAsia="Times New Roman" w:hAnsi="Times New Roman" w:cs="Times New Roman"/>
                <w:kern w:val="0"/>
                <w:sz w:val="18"/>
                <w:szCs w:val="18"/>
                <w:lang w:eastAsia="en-KI"/>
                <w14:ligatures w14:val="none"/>
              </w:rPr>
              <w:br/>
              <w:t>Please note that you may be required to ‘</w:t>
            </w:r>
            <w:proofErr w:type="spellStart"/>
            <w:r w:rsidRPr="009A08A0">
              <w:rPr>
                <w:rFonts w:ascii="Times New Roman" w:eastAsia="Times New Roman" w:hAnsi="Times New Roman" w:cs="Times New Roman"/>
                <w:kern w:val="0"/>
                <w:sz w:val="18"/>
                <w:szCs w:val="18"/>
                <w:lang w:eastAsia="en-KI"/>
                <w14:ligatures w14:val="none"/>
              </w:rPr>
              <w:t>Opt</w:t>
            </w:r>
            <w:proofErr w:type="spellEnd"/>
            <w:r w:rsidRPr="009A08A0">
              <w:rPr>
                <w:rFonts w:ascii="Times New Roman" w:eastAsia="Times New Roman" w:hAnsi="Times New Roman" w:cs="Times New Roman"/>
                <w:kern w:val="0"/>
                <w:sz w:val="18"/>
                <w:szCs w:val="18"/>
                <w:lang w:eastAsia="en-KI"/>
                <w14:ligatures w14:val="none"/>
              </w:rPr>
              <w:t xml:space="preserve"> In’ to be able to submit a response through the portal. Tenderers will be required to upload any mandatory Placeholders (</w:t>
            </w:r>
            <w:proofErr w:type="gramStart"/>
            <w:r w:rsidRPr="009A08A0">
              <w:rPr>
                <w:rFonts w:ascii="Times New Roman" w:eastAsia="Times New Roman" w:hAnsi="Times New Roman" w:cs="Times New Roman"/>
                <w:kern w:val="0"/>
                <w:sz w:val="18"/>
                <w:szCs w:val="18"/>
                <w:lang w:eastAsia="en-KI"/>
                <w14:ligatures w14:val="none"/>
              </w:rPr>
              <w:t>i.e.</w:t>
            </w:r>
            <w:proofErr w:type="gramEnd"/>
            <w:r w:rsidRPr="009A08A0">
              <w:rPr>
                <w:rFonts w:ascii="Times New Roman" w:eastAsia="Times New Roman" w:hAnsi="Times New Roman" w:cs="Times New Roman"/>
                <w:kern w:val="0"/>
                <w:sz w:val="18"/>
                <w:szCs w:val="18"/>
                <w:lang w:eastAsia="en-KI"/>
                <w14:ligatures w14:val="none"/>
              </w:rPr>
              <w:t xml:space="preserve"> specified documents) within the `Tender Documents` tab. The ability to attach additional documents may also be available. Your proposal will not be submitted until you click `Submit Return`, located towards the bottom of the screen. On clicking `Submit Return`, you will receive a receipt confirming that your proposal has been submitted to GGGI.</w:t>
            </w:r>
            <w:r w:rsidRPr="009A08A0">
              <w:rPr>
                <w:rFonts w:ascii="Times New Roman" w:eastAsia="Times New Roman" w:hAnsi="Times New Roman" w:cs="Times New Roman"/>
                <w:kern w:val="0"/>
                <w:sz w:val="18"/>
                <w:szCs w:val="18"/>
                <w:lang w:eastAsia="en-KI"/>
                <w14:ligatures w14:val="none"/>
              </w:rPr>
              <w:br/>
              <w:t>Please read Instructions on How to submit the Proposal.</w:t>
            </w:r>
            <w:r w:rsidRPr="009A08A0">
              <w:rPr>
                <w:rFonts w:ascii="Times New Roman" w:eastAsia="Times New Roman" w:hAnsi="Times New Roman" w:cs="Times New Roman"/>
                <w:kern w:val="0"/>
                <w:sz w:val="18"/>
                <w:szCs w:val="18"/>
                <w:lang w:eastAsia="en-KI"/>
                <w14:ligatures w14:val="none"/>
              </w:rPr>
              <w:br/>
            </w:r>
            <w:r w:rsidRPr="009A08A0">
              <w:rPr>
                <w:rFonts w:ascii="Times New Roman" w:eastAsia="Times New Roman" w:hAnsi="Times New Roman" w:cs="Times New Roman"/>
                <w:kern w:val="0"/>
                <w:sz w:val="18"/>
                <w:szCs w:val="18"/>
                <w:lang w:eastAsia="en-KI"/>
                <w14:ligatures w14:val="none"/>
              </w:rPr>
              <w:br/>
              <w:t>NOTIFICATION EMAILS</w:t>
            </w:r>
            <w:r w:rsidRPr="009A08A0">
              <w:rPr>
                <w:rFonts w:ascii="Times New Roman" w:eastAsia="Times New Roman" w:hAnsi="Times New Roman" w:cs="Times New Roman"/>
                <w:kern w:val="0"/>
                <w:sz w:val="18"/>
                <w:szCs w:val="18"/>
                <w:lang w:eastAsia="en-KI"/>
                <w14:ligatures w14:val="none"/>
              </w:rPr>
              <w:br/>
              <w:t>To ensure you receive email alerts and notifications from our system, please add the email domain `@in-tendorganiser.co.uk` to your Safe Senders list.</w:t>
            </w:r>
          </w:p>
        </w:tc>
        <w:tc>
          <w:tcPr>
            <w:tcW w:w="159" w:type="dxa"/>
            <w:tcMar>
              <w:top w:w="75" w:type="dxa"/>
              <w:left w:w="75" w:type="dxa"/>
              <w:bottom w:w="75" w:type="dxa"/>
              <w:right w:w="75" w:type="dxa"/>
            </w:tcMar>
            <w:vAlign w:val="center"/>
            <w:hideMark/>
          </w:tcPr>
          <w:p w14:paraId="6983E9F3"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p>
        </w:tc>
      </w:tr>
      <w:tr w:rsidR="009A08A0" w:rsidRPr="009A08A0" w14:paraId="05B7BC25" w14:textId="77777777" w:rsidTr="003D51D1">
        <w:trPr>
          <w:trHeight w:val="375"/>
          <w:tblCellSpacing w:w="0" w:type="dxa"/>
        </w:trPr>
        <w:tc>
          <w:tcPr>
            <w:tcW w:w="2268" w:type="dxa"/>
            <w:gridSpan w:val="2"/>
            <w:shd w:val="clear" w:color="auto" w:fill="E7E7E7"/>
            <w:tcMar>
              <w:top w:w="75" w:type="dxa"/>
              <w:left w:w="75" w:type="dxa"/>
              <w:bottom w:w="15" w:type="dxa"/>
              <w:right w:w="15" w:type="dxa"/>
            </w:tcMar>
            <w:hideMark/>
          </w:tcPr>
          <w:p w14:paraId="63E1794D"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 xml:space="preserve">Procurement </w:t>
            </w:r>
            <w:proofErr w:type="gramStart"/>
            <w:r w:rsidRPr="009A08A0">
              <w:rPr>
                <w:rFonts w:ascii="Times New Roman" w:eastAsia="Times New Roman" w:hAnsi="Times New Roman" w:cs="Times New Roman"/>
                <w:b/>
                <w:bCs/>
                <w:kern w:val="0"/>
                <w:sz w:val="24"/>
                <w:szCs w:val="24"/>
                <w:lang w:eastAsia="en-KI"/>
                <w14:ligatures w14:val="none"/>
              </w:rPr>
              <w:t>Method :</w:t>
            </w:r>
            <w:proofErr w:type="gramEnd"/>
          </w:p>
        </w:tc>
        <w:tc>
          <w:tcPr>
            <w:tcW w:w="11925" w:type="dxa"/>
            <w:shd w:val="clear" w:color="auto" w:fill="E7E7E7"/>
            <w:tcMar>
              <w:top w:w="75" w:type="dxa"/>
              <w:left w:w="75" w:type="dxa"/>
              <w:bottom w:w="75" w:type="dxa"/>
              <w:right w:w="75" w:type="dxa"/>
            </w:tcMar>
            <w:vAlign w:val="center"/>
            <w:hideMark/>
          </w:tcPr>
          <w:p w14:paraId="5BF77C7A"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shd w:val="clear" w:color="auto" w:fill="E7E7E7"/>
            <w:tcMar>
              <w:top w:w="75" w:type="dxa"/>
              <w:left w:w="75" w:type="dxa"/>
              <w:bottom w:w="75" w:type="dxa"/>
              <w:right w:w="75" w:type="dxa"/>
            </w:tcMar>
            <w:vAlign w:val="center"/>
            <w:hideMark/>
          </w:tcPr>
          <w:p w14:paraId="406F37AD"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r w:rsidR="009A08A0" w:rsidRPr="009A08A0" w14:paraId="5DCBDDF3" w14:textId="77777777" w:rsidTr="003D51D1">
        <w:trPr>
          <w:trHeight w:val="375"/>
          <w:tblCellSpacing w:w="0" w:type="dxa"/>
        </w:trPr>
        <w:tc>
          <w:tcPr>
            <w:tcW w:w="2268" w:type="dxa"/>
            <w:gridSpan w:val="2"/>
            <w:tcMar>
              <w:top w:w="75" w:type="dxa"/>
              <w:left w:w="75" w:type="dxa"/>
              <w:bottom w:w="15" w:type="dxa"/>
              <w:right w:w="15" w:type="dxa"/>
            </w:tcMar>
            <w:hideMark/>
          </w:tcPr>
          <w:p w14:paraId="74B9982D"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Quality / Cumulative (% Split)</w:t>
            </w:r>
          </w:p>
        </w:tc>
        <w:tc>
          <w:tcPr>
            <w:tcW w:w="11925" w:type="dxa"/>
            <w:tcMar>
              <w:top w:w="75" w:type="dxa"/>
              <w:left w:w="75" w:type="dxa"/>
              <w:bottom w:w="75" w:type="dxa"/>
              <w:right w:w="75" w:type="dxa"/>
            </w:tcMar>
            <w:vAlign w:val="center"/>
            <w:hideMark/>
          </w:tcPr>
          <w:p w14:paraId="0F0FF428"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tcMar>
              <w:top w:w="75" w:type="dxa"/>
              <w:left w:w="75" w:type="dxa"/>
              <w:bottom w:w="75" w:type="dxa"/>
              <w:right w:w="75" w:type="dxa"/>
            </w:tcMar>
            <w:vAlign w:val="center"/>
            <w:hideMark/>
          </w:tcPr>
          <w:p w14:paraId="7216551B"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r w:rsidR="009A08A0" w:rsidRPr="009A08A0" w14:paraId="7C624A1F" w14:textId="77777777" w:rsidTr="003D51D1">
        <w:trPr>
          <w:trHeight w:val="375"/>
          <w:tblCellSpacing w:w="0" w:type="dxa"/>
        </w:trPr>
        <w:tc>
          <w:tcPr>
            <w:tcW w:w="2268" w:type="dxa"/>
            <w:gridSpan w:val="2"/>
            <w:shd w:val="clear" w:color="auto" w:fill="E7E7E7"/>
            <w:tcMar>
              <w:top w:w="75" w:type="dxa"/>
              <w:left w:w="75" w:type="dxa"/>
              <w:bottom w:w="15" w:type="dxa"/>
              <w:right w:w="15" w:type="dxa"/>
            </w:tcMar>
            <w:hideMark/>
          </w:tcPr>
          <w:p w14:paraId="710E97E7"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 xml:space="preserve">Number of bids </w:t>
            </w:r>
            <w:proofErr w:type="gramStart"/>
            <w:r w:rsidRPr="009A08A0">
              <w:rPr>
                <w:rFonts w:ascii="Times New Roman" w:eastAsia="Times New Roman" w:hAnsi="Times New Roman" w:cs="Times New Roman"/>
                <w:b/>
                <w:bCs/>
                <w:kern w:val="0"/>
                <w:sz w:val="24"/>
                <w:szCs w:val="24"/>
                <w:lang w:eastAsia="en-KI"/>
                <w14:ligatures w14:val="none"/>
              </w:rPr>
              <w:t>received :</w:t>
            </w:r>
            <w:proofErr w:type="gramEnd"/>
          </w:p>
        </w:tc>
        <w:tc>
          <w:tcPr>
            <w:tcW w:w="11925" w:type="dxa"/>
            <w:shd w:val="clear" w:color="auto" w:fill="E7E7E7"/>
            <w:tcMar>
              <w:top w:w="75" w:type="dxa"/>
              <w:left w:w="75" w:type="dxa"/>
              <w:bottom w:w="75" w:type="dxa"/>
              <w:right w:w="75" w:type="dxa"/>
            </w:tcMar>
            <w:vAlign w:val="center"/>
            <w:hideMark/>
          </w:tcPr>
          <w:p w14:paraId="57E676F2"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shd w:val="clear" w:color="auto" w:fill="E7E7E7"/>
            <w:tcMar>
              <w:top w:w="75" w:type="dxa"/>
              <w:left w:w="75" w:type="dxa"/>
              <w:bottom w:w="75" w:type="dxa"/>
              <w:right w:w="75" w:type="dxa"/>
            </w:tcMar>
            <w:vAlign w:val="center"/>
            <w:hideMark/>
          </w:tcPr>
          <w:p w14:paraId="3F6E0FD6"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r w:rsidR="009A08A0" w:rsidRPr="009A08A0" w14:paraId="32923780" w14:textId="77777777" w:rsidTr="003D51D1">
        <w:trPr>
          <w:trHeight w:val="375"/>
          <w:tblCellSpacing w:w="0" w:type="dxa"/>
        </w:trPr>
        <w:tc>
          <w:tcPr>
            <w:tcW w:w="2268" w:type="dxa"/>
            <w:gridSpan w:val="2"/>
            <w:tcMar>
              <w:top w:w="75" w:type="dxa"/>
              <w:left w:w="75" w:type="dxa"/>
              <w:bottom w:w="15" w:type="dxa"/>
              <w:right w:w="15" w:type="dxa"/>
            </w:tcMar>
            <w:hideMark/>
          </w:tcPr>
          <w:p w14:paraId="61C28F1B"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 xml:space="preserve">Number of rejected </w:t>
            </w:r>
            <w:proofErr w:type="gramStart"/>
            <w:r w:rsidRPr="009A08A0">
              <w:rPr>
                <w:rFonts w:ascii="Times New Roman" w:eastAsia="Times New Roman" w:hAnsi="Times New Roman" w:cs="Times New Roman"/>
                <w:b/>
                <w:bCs/>
                <w:kern w:val="0"/>
                <w:sz w:val="24"/>
                <w:szCs w:val="24"/>
                <w:lang w:eastAsia="en-KI"/>
                <w14:ligatures w14:val="none"/>
              </w:rPr>
              <w:t>bids :</w:t>
            </w:r>
            <w:proofErr w:type="gramEnd"/>
          </w:p>
        </w:tc>
        <w:tc>
          <w:tcPr>
            <w:tcW w:w="11925" w:type="dxa"/>
            <w:tcMar>
              <w:top w:w="75" w:type="dxa"/>
              <w:left w:w="75" w:type="dxa"/>
              <w:bottom w:w="75" w:type="dxa"/>
              <w:right w:w="75" w:type="dxa"/>
            </w:tcMar>
            <w:vAlign w:val="center"/>
            <w:hideMark/>
          </w:tcPr>
          <w:p w14:paraId="7FF8E4C8"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tcMar>
              <w:top w:w="75" w:type="dxa"/>
              <w:left w:w="75" w:type="dxa"/>
              <w:bottom w:w="75" w:type="dxa"/>
              <w:right w:w="75" w:type="dxa"/>
            </w:tcMar>
            <w:vAlign w:val="center"/>
            <w:hideMark/>
          </w:tcPr>
          <w:p w14:paraId="0A6DD508"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r w:rsidR="009A08A0" w:rsidRPr="009A08A0" w14:paraId="1486A97B" w14:textId="77777777" w:rsidTr="003D51D1">
        <w:trPr>
          <w:trHeight w:val="375"/>
          <w:tblCellSpacing w:w="0" w:type="dxa"/>
        </w:trPr>
        <w:tc>
          <w:tcPr>
            <w:tcW w:w="2268" w:type="dxa"/>
            <w:gridSpan w:val="2"/>
            <w:shd w:val="clear" w:color="auto" w:fill="E7E7E7"/>
            <w:tcMar>
              <w:top w:w="75" w:type="dxa"/>
              <w:left w:w="75" w:type="dxa"/>
              <w:bottom w:w="15" w:type="dxa"/>
              <w:right w:w="15" w:type="dxa"/>
            </w:tcMar>
            <w:hideMark/>
          </w:tcPr>
          <w:p w14:paraId="2E67E7B1"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 xml:space="preserve">Number of compliant </w:t>
            </w:r>
            <w:proofErr w:type="gramStart"/>
            <w:r w:rsidRPr="009A08A0">
              <w:rPr>
                <w:rFonts w:ascii="Times New Roman" w:eastAsia="Times New Roman" w:hAnsi="Times New Roman" w:cs="Times New Roman"/>
                <w:b/>
                <w:bCs/>
                <w:kern w:val="0"/>
                <w:sz w:val="24"/>
                <w:szCs w:val="24"/>
                <w:lang w:eastAsia="en-KI"/>
                <w14:ligatures w14:val="none"/>
              </w:rPr>
              <w:t>bids :</w:t>
            </w:r>
            <w:proofErr w:type="gramEnd"/>
          </w:p>
        </w:tc>
        <w:tc>
          <w:tcPr>
            <w:tcW w:w="11925" w:type="dxa"/>
            <w:shd w:val="clear" w:color="auto" w:fill="E7E7E7"/>
            <w:tcMar>
              <w:top w:w="75" w:type="dxa"/>
              <w:left w:w="75" w:type="dxa"/>
              <w:bottom w:w="75" w:type="dxa"/>
              <w:right w:w="75" w:type="dxa"/>
            </w:tcMar>
            <w:vAlign w:val="center"/>
            <w:hideMark/>
          </w:tcPr>
          <w:p w14:paraId="633041FF"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shd w:val="clear" w:color="auto" w:fill="E7E7E7"/>
            <w:tcMar>
              <w:top w:w="75" w:type="dxa"/>
              <w:left w:w="75" w:type="dxa"/>
              <w:bottom w:w="75" w:type="dxa"/>
              <w:right w:w="75" w:type="dxa"/>
            </w:tcMar>
            <w:vAlign w:val="center"/>
            <w:hideMark/>
          </w:tcPr>
          <w:p w14:paraId="4D60C587"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r w:rsidR="009A08A0" w:rsidRPr="009A08A0" w14:paraId="2A680BEB" w14:textId="77777777" w:rsidTr="003D51D1">
        <w:trPr>
          <w:trHeight w:val="375"/>
          <w:tblCellSpacing w:w="0" w:type="dxa"/>
        </w:trPr>
        <w:tc>
          <w:tcPr>
            <w:tcW w:w="2268" w:type="dxa"/>
            <w:gridSpan w:val="2"/>
            <w:tcMar>
              <w:top w:w="75" w:type="dxa"/>
              <w:left w:w="75" w:type="dxa"/>
              <w:bottom w:w="15" w:type="dxa"/>
              <w:right w:w="15" w:type="dxa"/>
            </w:tcMar>
            <w:hideMark/>
          </w:tcPr>
          <w:p w14:paraId="0D209A92"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 xml:space="preserve">Number of non-compliant </w:t>
            </w:r>
            <w:proofErr w:type="gramStart"/>
            <w:r w:rsidRPr="009A08A0">
              <w:rPr>
                <w:rFonts w:ascii="Times New Roman" w:eastAsia="Times New Roman" w:hAnsi="Times New Roman" w:cs="Times New Roman"/>
                <w:b/>
                <w:bCs/>
                <w:kern w:val="0"/>
                <w:sz w:val="24"/>
                <w:szCs w:val="24"/>
                <w:lang w:eastAsia="en-KI"/>
                <w14:ligatures w14:val="none"/>
              </w:rPr>
              <w:t>bids :</w:t>
            </w:r>
            <w:proofErr w:type="gramEnd"/>
          </w:p>
        </w:tc>
        <w:tc>
          <w:tcPr>
            <w:tcW w:w="11925" w:type="dxa"/>
            <w:tcMar>
              <w:top w:w="75" w:type="dxa"/>
              <w:left w:w="75" w:type="dxa"/>
              <w:bottom w:w="75" w:type="dxa"/>
              <w:right w:w="75" w:type="dxa"/>
            </w:tcMar>
            <w:vAlign w:val="center"/>
            <w:hideMark/>
          </w:tcPr>
          <w:p w14:paraId="36D68012"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tcMar>
              <w:top w:w="75" w:type="dxa"/>
              <w:left w:w="75" w:type="dxa"/>
              <w:bottom w:w="75" w:type="dxa"/>
              <w:right w:w="75" w:type="dxa"/>
            </w:tcMar>
            <w:vAlign w:val="center"/>
            <w:hideMark/>
          </w:tcPr>
          <w:p w14:paraId="5DFC12BF"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r w:rsidR="009A08A0" w:rsidRPr="009A08A0" w14:paraId="0DAFBDCD" w14:textId="77777777" w:rsidTr="003D51D1">
        <w:trPr>
          <w:trHeight w:val="375"/>
          <w:tblCellSpacing w:w="0" w:type="dxa"/>
        </w:trPr>
        <w:tc>
          <w:tcPr>
            <w:tcW w:w="2268" w:type="dxa"/>
            <w:gridSpan w:val="2"/>
            <w:shd w:val="clear" w:color="auto" w:fill="E7E7E7"/>
            <w:tcMar>
              <w:top w:w="75" w:type="dxa"/>
              <w:left w:w="75" w:type="dxa"/>
              <w:bottom w:w="15" w:type="dxa"/>
              <w:right w:w="15" w:type="dxa"/>
            </w:tcMar>
            <w:hideMark/>
          </w:tcPr>
          <w:p w14:paraId="749E0ABD"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Name and Address of successful bidder/</w:t>
            </w:r>
            <w:proofErr w:type="gramStart"/>
            <w:r w:rsidRPr="009A08A0">
              <w:rPr>
                <w:rFonts w:ascii="Times New Roman" w:eastAsia="Times New Roman" w:hAnsi="Times New Roman" w:cs="Times New Roman"/>
                <w:b/>
                <w:bCs/>
                <w:kern w:val="0"/>
                <w:sz w:val="24"/>
                <w:szCs w:val="24"/>
                <w:lang w:eastAsia="en-KI"/>
                <w14:ligatures w14:val="none"/>
              </w:rPr>
              <w:t>supplier :</w:t>
            </w:r>
            <w:proofErr w:type="gramEnd"/>
          </w:p>
        </w:tc>
        <w:tc>
          <w:tcPr>
            <w:tcW w:w="11925" w:type="dxa"/>
            <w:shd w:val="clear" w:color="auto" w:fill="E7E7E7"/>
            <w:tcMar>
              <w:top w:w="75" w:type="dxa"/>
              <w:left w:w="75" w:type="dxa"/>
              <w:bottom w:w="75" w:type="dxa"/>
              <w:right w:w="75" w:type="dxa"/>
            </w:tcMar>
            <w:vAlign w:val="center"/>
            <w:hideMark/>
          </w:tcPr>
          <w:p w14:paraId="6E0EE2BA"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shd w:val="clear" w:color="auto" w:fill="E7E7E7"/>
            <w:tcMar>
              <w:top w:w="75" w:type="dxa"/>
              <w:left w:w="75" w:type="dxa"/>
              <w:bottom w:w="75" w:type="dxa"/>
              <w:right w:w="75" w:type="dxa"/>
            </w:tcMar>
            <w:vAlign w:val="center"/>
            <w:hideMark/>
          </w:tcPr>
          <w:p w14:paraId="4C1CF354"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r w:rsidR="009A08A0" w:rsidRPr="009A08A0" w14:paraId="5A76F6DF" w14:textId="77777777" w:rsidTr="003D51D1">
        <w:trPr>
          <w:trHeight w:val="375"/>
          <w:tblCellSpacing w:w="0" w:type="dxa"/>
        </w:trPr>
        <w:tc>
          <w:tcPr>
            <w:tcW w:w="2268" w:type="dxa"/>
            <w:gridSpan w:val="2"/>
            <w:tcMar>
              <w:top w:w="75" w:type="dxa"/>
              <w:left w:w="75" w:type="dxa"/>
              <w:bottom w:w="15" w:type="dxa"/>
              <w:right w:w="15" w:type="dxa"/>
            </w:tcMar>
            <w:hideMark/>
          </w:tcPr>
          <w:p w14:paraId="2A11249C"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r w:rsidRPr="009A08A0">
              <w:rPr>
                <w:rFonts w:ascii="Times New Roman" w:eastAsia="Times New Roman" w:hAnsi="Times New Roman" w:cs="Times New Roman"/>
                <w:b/>
                <w:bCs/>
                <w:kern w:val="0"/>
                <w:sz w:val="24"/>
                <w:szCs w:val="24"/>
                <w:lang w:eastAsia="en-KI"/>
                <w14:ligatures w14:val="none"/>
              </w:rPr>
              <w:t>Evaluated bid price of successful bid</w:t>
            </w:r>
          </w:p>
        </w:tc>
        <w:tc>
          <w:tcPr>
            <w:tcW w:w="11925" w:type="dxa"/>
            <w:tcMar>
              <w:top w:w="75" w:type="dxa"/>
              <w:left w:w="75" w:type="dxa"/>
              <w:bottom w:w="75" w:type="dxa"/>
              <w:right w:w="75" w:type="dxa"/>
            </w:tcMar>
            <w:vAlign w:val="center"/>
            <w:hideMark/>
          </w:tcPr>
          <w:p w14:paraId="6EB644EB" w14:textId="77777777" w:rsidR="009A08A0" w:rsidRPr="009A08A0" w:rsidRDefault="009A08A0" w:rsidP="009A08A0">
            <w:pPr>
              <w:spacing w:after="0" w:line="240" w:lineRule="auto"/>
              <w:rPr>
                <w:rFonts w:ascii="Times New Roman" w:eastAsia="Times New Roman" w:hAnsi="Times New Roman" w:cs="Times New Roman"/>
                <w:b/>
                <w:bCs/>
                <w:kern w:val="0"/>
                <w:sz w:val="24"/>
                <w:szCs w:val="24"/>
                <w:lang w:eastAsia="en-KI"/>
                <w14:ligatures w14:val="none"/>
              </w:rPr>
            </w:pPr>
          </w:p>
        </w:tc>
        <w:tc>
          <w:tcPr>
            <w:tcW w:w="159" w:type="dxa"/>
            <w:tcMar>
              <w:top w:w="75" w:type="dxa"/>
              <w:left w:w="75" w:type="dxa"/>
              <w:bottom w:w="75" w:type="dxa"/>
              <w:right w:w="75" w:type="dxa"/>
            </w:tcMar>
            <w:vAlign w:val="center"/>
            <w:hideMark/>
          </w:tcPr>
          <w:p w14:paraId="617ED9D0"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0"/>
                <w:szCs w:val="20"/>
                <w:lang w:eastAsia="en-KI"/>
                <w14:ligatures w14:val="none"/>
              </w:rPr>
            </w:pPr>
          </w:p>
        </w:tc>
      </w:tr>
    </w:tbl>
    <w:p w14:paraId="399DDF6A" w14:textId="77777777" w:rsidR="009A08A0" w:rsidRPr="009A08A0" w:rsidRDefault="009A08A0" w:rsidP="009A08A0">
      <w:pPr>
        <w:numPr>
          <w:ilvl w:val="0"/>
          <w:numId w:val="1"/>
        </w:numPr>
        <w:shd w:val="clear" w:color="auto" w:fill="09B89D"/>
        <w:spacing w:before="105" w:after="100" w:afterAutospacing="1" w:line="240" w:lineRule="auto"/>
        <w:ind w:right="150"/>
        <w:jc w:val="center"/>
        <w:rPr>
          <w:rFonts w:ascii="Helvetica" w:eastAsia="Times New Roman" w:hAnsi="Helvetica" w:cs="Helvetica"/>
          <w:b/>
          <w:bCs/>
          <w:color w:val="FFFFFF"/>
          <w:kern w:val="0"/>
          <w:sz w:val="18"/>
          <w:szCs w:val="18"/>
          <w:lang w:eastAsia="en-KI"/>
          <w14:ligatures w14:val="none"/>
        </w:rPr>
      </w:pPr>
      <w:hyperlink r:id="rId14" w:history="1">
        <w:r w:rsidRPr="009A08A0">
          <w:rPr>
            <w:rFonts w:ascii="Arial" w:eastAsia="Times New Roman" w:hAnsi="Arial" w:cs="Arial"/>
            <w:b/>
            <w:bCs/>
            <w:color w:val="0000FF"/>
            <w:kern w:val="0"/>
            <w:sz w:val="17"/>
            <w:szCs w:val="17"/>
            <w:lang w:eastAsia="en-KI"/>
            <w14:ligatures w14:val="none"/>
          </w:rPr>
          <w:t>Help</w:t>
        </w:r>
      </w:hyperlink>
    </w:p>
    <w:p w14:paraId="7890BC46" w14:textId="77777777" w:rsidR="009A08A0" w:rsidRPr="009A08A0" w:rsidRDefault="009A08A0" w:rsidP="009A08A0">
      <w:pPr>
        <w:shd w:val="clear" w:color="auto" w:fill="09B89D"/>
        <w:spacing w:after="150" w:line="240" w:lineRule="auto"/>
        <w:rPr>
          <w:rFonts w:ascii="Helvetica" w:eastAsia="Times New Roman" w:hAnsi="Helvetica" w:cs="Helvetica"/>
          <w:b/>
          <w:bCs/>
          <w:color w:val="FFFFFF"/>
          <w:kern w:val="0"/>
          <w:sz w:val="24"/>
          <w:szCs w:val="24"/>
          <w:lang w:eastAsia="en-KI"/>
          <w14:ligatures w14:val="none"/>
        </w:rPr>
      </w:pPr>
      <w:r w:rsidRPr="009A08A0">
        <w:rPr>
          <w:rFonts w:ascii="Helvetica" w:eastAsia="Times New Roman" w:hAnsi="Helvetica" w:cs="Helvetica"/>
          <w:b/>
          <w:bCs/>
          <w:color w:val="FFFFFF"/>
          <w:kern w:val="0"/>
          <w:sz w:val="24"/>
          <w:szCs w:val="24"/>
          <w:lang w:eastAsia="en-KI"/>
          <w14:ligatures w14:val="none"/>
        </w:rPr>
        <w:t>Tender Management</w:t>
      </w:r>
    </w:p>
    <w:p w14:paraId="6393B04E" w14:textId="77777777" w:rsidR="009A08A0" w:rsidRPr="009A08A0" w:rsidRDefault="009A08A0" w:rsidP="009A08A0">
      <w:pPr>
        <w:numPr>
          <w:ilvl w:val="0"/>
          <w:numId w:val="2"/>
        </w:numPr>
        <w:pBdr>
          <w:top w:val="single" w:sz="6" w:space="0" w:color="CCCCCC"/>
          <w:left w:val="single" w:sz="6" w:space="0" w:color="CCCCCC"/>
          <w:bottom w:val="single" w:sz="2" w:space="1" w:color="CCCCCC"/>
          <w:right w:val="single" w:sz="6" w:space="0" w:color="CCCCCC"/>
        </w:pBdr>
        <w:shd w:val="clear" w:color="auto" w:fill="EDEDED"/>
        <w:spacing w:before="15" w:after="0" w:line="240" w:lineRule="auto"/>
        <w:ind w:left="795" w:right="123"/>
        <w:rPr>
          <w:rFonts w:ascii="Segoe UI" w:eastAsia="Times New Roman" w:hAnsi="Segoe UI" w:cs="Segoe UI"/>
          <w:color w:val="2B2B2B"/>
          <w:kern w:val="0"/>
          <w:sz w:val="18"/>
          <w:szCs w:val="18"/>
          <w:lang w:eastAsia="en-KI"/>
          <w14:ligatures w14:val="none"/>
        </w:rPr>
      </w:pPr>
      <w:hyperlink r:id="rId15" w:anchor="tab_Project" w:history="1">
        <w:r w:rsidRPr="009A08A0">
          <w:rPr>
            <w:rFonts w:ascii="Segoe UI" w:eastAsia="Times New Roman" w:hAnsi="Segoe UI" w:cs="Segoe UI"/>
            <w:b/>
            <w:bCs/>
            <w:color w:val="2B2B2B"/>
            <w:kern w:val="0"/>
            <w:sz w:val="18"/>
            <w:szCs w:val="18"/>
            <w:lang w:eastAsia="en-KI"/>
            <w14:ligatures w14:val="none"/>
          </w:rPr>
          <w:t>Tender</w:t>
        </w:r>
      </w:hyperlink>
    </w:p>
    <w:p w14:paraId="33DF8950" w14:textId="77777777" w:rsidR="009A08A0" w:rsidRPr="009A08A0" w:rsidRDefault="009A08A0" w:rsidP="009A08A0">
      <w:pPr>
        <w:numPr>
          <w:ilvl w:val="0"/>
          <w:numId w:val="2"/>
        </w:numPr>
        <w:pBdr>
          <w:top w:val="single" w:sz="6" w:space="0" w:color="FFFFFF"/>
          <w:left w:val="single" w:sz="6" w:space="0" w:color="FFFFFF"/>
          <w:bottom w:val="single" w:sz="2" w:space="1" w:color="FFFFFF"/>
          <w:right w:val="single" w:sz="6" w:space="0" w:color="FFFFFF"/>
        </w:pBdr>
        <w:shd w:val="clear" w:color="auto" w:fill="09B89D"/>
        <w:spacing w:before="15" w:after="0" w:line="240" w:lineRule="auto"/>
        <w:ind w:left="795" w:right="123"/>
        <w:rPr>
          <w:rFonts w:ascii="Segoe UI" w:eastAsia="Times New Roman" w:hAnsi="Segoe UI" w:cs="Segoe UI"/>
          <w:color w:val="FFFFFF"/>
          <w:kern w:val="0"/>
          <w:sz w:val="18"/>
          <w:szCs w:val="18"/>
          <w:lang w:eastAsia="en-KI"/>
          <w14:ligatures w14:val="none"/>
        </w:rPr>
      </w:pPr>
      <w:hyperlink r:id="rId16" w:anchor="tab_Clarification" w:history="1">
        <w:r w:rsidRPr="009A08A0">
          <w:rPr>
            <w:rFonts w:ascii="Segoe UI" w:eastAsia="Times New Roman" w:hAnsi="Segoe UI" w:cs="Segoe UI"/>
            <w:b/>
            <w:bCs/>
            <w:color w:val="FFFFFF"/>
            <w:kern w:val="0"/>
            <w:sz w:val="18"/>
            <w:szCs w:val="18"/>
            <w:lang w:eastAsia="en-KI"/>
            <w14:ligatures w14:val="none"/>
          </w:rPr>
          <w:t>Clarifications (1)</w:t>
        </w:r>
      </w:hyperlink>
    </w:p>
    <w:p w14:paraId="21A387E6" w14:textId="77777777" w:rsidR="009A08A0" w:rsidRPr="009A08A0" w:rsidRDefault="009A08A0" w:rsidP="009A08A0">
      <w:pPr>
        <w:pBdr>
          <w:top w:val="single" w:sz="6" w:space="2" w:color="09B89D"/>
          <w:left w:val="single" w:sz="6" w:space="4" w:color="09B89D"/>
          <w:bottom w:val="single" w:sz="6" w:space="2" w:color="09B89D"/>
          <w:right w:val="single" w:sz="6" w:space="0" w:color="09B89D"/>
        </w:pBdr>
        <w:shd w:val="clear" w:color="auto" w:fill="09B89D"/>
        <w:spacing w:after="0" w:line="330" w:lineRule="atLeast"/>
        <w:outlineLvl w:val="2"/>
        <w:rPr>
          <w:rFonts w:ascii="Segoe UI" w:eastAsia="Times New Roman" w:hAnsi="Segoe UI" w:cs="Segoe UI"/>
          <w:b/>
          <w:bCs/>
          <w:color w:val="FFFFFF"/>
          <w:kern w:val="0"/>
          <w:sz w:val="18"/>
          <w:szCs w:val="18"/>
          <w:lang w:eastAsia="en-KI"/>
          <w14:ligatures w14:val="none"/>
        </w:rPr>
      </w:pPr>
      <w:r w:rsidRPr="009A08A0">
        <w:rPr>
          <w:rFonts w:ascii="Segoe UI" w:eastAsia="Times New Roman" w:hAnsi="Segoe UI" w:cs="Segoe UI"/>
          <w:b/>
          <w:bCs/>
          <w:color w:val="FFFFFF"/>
          <w:kern w:val="0"/>
          <w:sz w:val="18"/>
          <w:szCs w:val="18"/>
          <w:lang w:eastAsia="en-KI"/>
          <w14:ligatures w14:val="none"/>
        </w:rPr>
        <w:t>Consulting Services to Develop Fund Regulations and Contribution Agreement for an ITMO Purchasing Trust Fund</w:t>
      </w:r>
    </w:p>
    <w:p w14:paraId="19A1411F" w14:textId="4A18C037" w:rsidR="009A08A0" w:rsidRPr="009A08A0" w:rsidRDefault="009A08A0" w:rsidP="009A08A0">
      <w:pPr>
        <w:pBdr>
          <w:top w:val="single" w:sz="6" w:space="2" w:color="09B89D"/>
          <w:left w:val="single" w:sz="6" w:space="4" w:color="09B89D"/>
          <w:bottom w:val="single" w:sz="6" w:space="2" w:color="09B89D"/>
          <w:right w:val="single" w:sz="6" w:space="0" w:color="09B89D"/>
        </w:pBdr>
        <w:shd w:val="clear" w:color="auto" w:fill="09B89D"/>
        <w:spacing w:after="150" w:line="330" w:lineRule="atLeast"/>
        <w:outlineLvl w:val="2"/>
        <w:rPr>
          <w:rFonts w:ascii="Segoe UI" w:eastAsia="Times New Roman" w:hAnsi="Segoe UI" w:cs="Segoe UI"/>
          <w:b/>
          <w:bCs/>
          <w:color w:val="FFFFFF"/>
          <w:kern w:val="0"/>
          <w:sz w:val="18"/>
          <w:szCs w:val="18"/>
          <w:lang w:eastAsia="en-KI"/>
          <w14:ligatures w14:val="none"/>
        </w:rPr>
      </w:pPr>
      <w:r w:rsidRPr="009A08A0">
        <w:rPr>
          <w:rFonts w:ascii="Segoe UI" w:eastAsia="Times New Roman" w:hAnsi="Segoe UI" w:cs="Segoe UI"/>
          <w:b/>
          <w:bCs/>
          <w:noProof/>
          <w:color w:val="FFFFFF"/>
          <w:kern w:val="0"/>
          <w:sz w:val="18"/>
          <w:szCs w:val="18"/>
          <w:lang w:eastAsia="en-KI"/>
          <w14:ligatures w14:val="none"/>
        </w:rPr>
        <mc:AlternateContent>
          <mc:Choice Requires="wps">
            <w:drawing>
              <wp:inline distT="0" distB="0" distL="0" distR="0" wp14:anchorId="1C83B16F" wp14:editId="544A868D">
                <wp:extent cx="304800" cy="304800"/>
                <wp:effectExtent l="0" t="0" r="0" b="0"/>
                <wp:docPr id="564487501" name="Rectangle 3" descr="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F0D7D" id="Rectangle 3" o:spid="_x0000_s1026" alt="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76A2673" w14:textId="77777777" w:rsidR="009A08A0" w:rsidRPr="009A08A0" w:rsidRDefault="009A08A0" w:rsidP="009A08A0">
      <w:pPr>
        <w:shd w:val="clear" w:color="auto" w:fill="FFFFFF"/>
        <w:spacing w:after="240" w:line="240" w:lineRule="auto"/>
        <w:rPr>
          <w:rFonts w:ascii="Segoe UI" w:eastAsia="Times New Roman" w:hAnsi="Segoe UI" w:cs="Segoe UI"/>
          <w:color w:val="333333"/>
          <w:kern w:val="0"/>
          <w:sz w:val="18"/>
          <w:szCs w:val="18"/>
          <w:lang w:eastAsia="en-KI"/>
          <w14:ligatures w14:val="none"/>
        </w:rPr>
      </w:pPr>
    </w:p>
    <w:p w14:paraId="6E52027C" w14:textId="77777777" w:rsidR="009A08A0" w:rsidRPr="009A08A0" w:rsidRDefault="009A08A0" w:rsidP="009A08A0">
      <w:pPr>
        <w:shd w:val="clear" w:color="auto" w:fill="FFFFFF"/>
        <w:spacing w:after="150" w:line="240" w:lineRule="auto"/>
        <w:rPr>
          <w:rFonts w:ascii="Segoe UI" w:eastAsia="Times New Roman" w:hAnsi="Segoe UI" w:cs="Segoe UI"/>
          <w:color w:val="333333"/>
          <w:kern w:val="0"/>
          <w:sz w:val="18"/>
          <w:szCs w:val="18"/>
          <w:lang w:eastAsia="en-KI"/>
          <w14:ligatures w14:val="none"/>
        </w:rPr>
      </w:pPr>
      <w:r w:rsidRPr="009A08A0">
        <w:rPr>
          <w:rFonts w:ascii="Segoe UI" w:eastAsia="Times New Roman" w:hAnsi="Segoe UI" w:cs="Segoe UI"/>
          <w:color w:val="333333"/>
          <w:kern w:val="0"/>
          <w:sz w:val="18"/>
          <w:szCs w:val="18"/>
          <w:lang w:eastAsia="en-KI"/>
          <w14:ligatures w14:val="none"/>
        </w:rPr>
        <w:lastRenderedPageBreak/>
        <w:br/>
        <w:t>Apply For Tender</w:t>
      </w:r>
    </w:p>
    <w:p w14:paraId="5B3640C9" w14:textId="77777777" w:rsidR="009A08A0" w:rsidRPr="009A08A0" w:rsidRDefault="009A08A0" w:rsidP="009A08A0">
      <w:pPr>
        <w:spacing w:after="0" w:line="240" w:lineRule="auto"/>
        <w:rPr>
          <w:rFonts w:ascii="Helvetica" w:eastAsia="Times New Roman" w:hAnsi="Helvetica" w:cs="Helvetica"/>
          <w:color w:val="333333"/>
          <w:kern w:val="0"/>
          <w:sz w:val="18"/>
          <w:szCs w:val="18"/>
          <w:lang w:eastAsia="en-KI"/>
          <w14:ligatures w14:val="none"/>
        </w:rPr>
      </w:pPr>
      <w:r w:rsidRPr="009A08A0">
        <w:rPr>
          <w:rFonts w:ascii="Helvetica" w:eastAsia="Times New Roman" w:hAnsi="Helvetica" w:cs="Helvetica"/>
          <w:color w:val="333333"/>
          <w:kern w:val="0"/>
          <w:sz w:val="18"/>
          <w:szCs w:val="18"/>
          <w:lang w:eastAsia="en-KI"/>
          <w14:ligatures w14:val="none"/>
        </w:rPr>
        <w:t> </w:t>
      </w:r>
    </w:p>
    <w:tbl>
      <w:tblPr>
        <w:tblW w:w="4800" w:type="dxa"/>
        <w:tblCellSpacing w:w="0" w:type="dxa"/>
        <w:tblCellMar>
          <w:left w:w="0" w:type="dxa"/>
          <w:right w:w="0" w:type="dxa"/>
        </w:tblCellMar>
        <w:tblLook w:val="04A0" w:firstRow="1" w:lastRow="0" w:firstColumn="1" w:lastColumn="0" w:noHBand="0" w:noVBand="1"/>
      </w:tblPr>
      <w:tblGrid>
        <w:gridCol w:w="1300"/>
        <w:gridCol w:w="3500"/>
      </w:tblGrid>
      <w:tr w:rsidR="009A08A0" w:rsidRPr="009A08A0" w14:paraId="3DEB247F" w14:textId="77777777" w:rsidTr="009A08A0">
        <w:trPr>
          <w:trHeight w:val="300"/>
          <w:tblCellSpacing w:w="0" w:type="dxa"/>
        </w:trPr>
        <w:tc>
          <w:tcPr>
            <w:tcW w:w="600" w:type="dxa"/>
            <w:tcBorders>
              <w:bottom w:val="nil"/>
              <w:right w:val="nil"/>
            </w:tcBorders>
            <w:shd w:val="clear" w:color="auto" w:fill="auto"/>
            <w:noWrap/>
            <w:tcMar>
              <w:top w:w="75" w:type="dxa"/>
              <w:left w:w="75" w:type="dxa"/>
              <w:bottom w:w="75" w:type="dxa"/>
              <w:right w:w="75" w:type="dxa"/>
            </w:tcMar>
            <w:vAlign w:val="center"/>
            <w:hideMark/>
          </w:tcPr>
          <w:p w14:paraId="4B605508" w14:textId="77777777" w:rsidR="009A08A0" w:rsidRPr="009A08A0" w:rsidRDefault="009A08A0" w:rsidP="009A08A0">
            <w:pPr>
              <w:spacing w:before="75" w:after="75" w:line="240" w:lineRule="auto"/>
              <w:ind w:left="75" w:right="75"/>
              <w:jc w:val="right"/>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User ID:</w:t>
            </w:r>
          </w:p>
        </w:tc>
        <w:tc>
          <w:tcPr>
            <w:tcW w:w="0" w:type="auto"/>
            <w:tcBorders>
              <w:bottom w:val="nil"/>
              <w:right w:val="nil"/>
            </w:tcBorders>
            <w:shd w:val="clear" w:color="auto" w:fill="auto"/>
            <w:tcMar>
              <w:top w:w="75" w:type="dxa"/>
              <w:left w:w="75" w:type="dxa"/>
              <w:bottom w:w="75" w:type="dxa"/>
              <w:right w:w="75" w:type="dxa"/>
            </w:tcMar>
            <w:vAlign w:val="center"/>
            <w:hideMark/>
          </w:tcPr>
          <w:p w14:paraId="49AAF0F8"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N/A</w:t>
            </w:r>
          </w:p>
        </w:tc>
      </w:tr>
      <w:tr w:rsidR="009A08A0" w:rsidRPr="009A08A0" w14:paraId="26EC6D80" w14:textId="77777777" w:rsidTr="009A08A0">
        <w:trPr>
          <w:trHeight w:val="300"/>
          <w:tblCellSpacing w:w="0" w:type="dxa"/>
        </w:trPr>
        <w:tc>
          <w:tcPr>
            <w:tcW w:w="600" w:type="dxa"/>
            <w:tcBorders>
              <w:bottom w:val="nil"/>
              <w:right w:val="nil"/>
            </w:tcBorders>
            <w:shd w:val="clear" w:color="auto" w:fill="auto"/>
            <w:noWrap/>
            <w:tcMar>
              <w:top w:w="75" w:type="dxa"/>
              <w:left w:w="75" w:type="dxa"/>
              <w:bottom w:w="75" w:type="dxa"/>
              <w:right w:w="75" w:type="dxa"/>
            </w:tcMar>
            <w:vAlign w:val="center"/>
            <w:hideMark/>
          </w:tcPr>
          <w:p w14:paraId="00E40424" w14:textId="77777777" w:rsidR="009A08A0" w:rsidRPr="009A08A0" w:rsidRDefault="009A08A0" w:rsidP="009A08A0">
            <w:pPr>
              <w:spacing w:before="75" w:after="75" w:line="240" w:lineRule="auto"/>
              <w:ind w:left="75" w:right="75"/>
              <w:jc w:val="right"/>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User:</w:t>
            </w:r>
          </w:p>
        </w:tc>
        <w:tc>
          <w:tcPr>
            <w:tcW w:w="0" w:type="auto"/>
            <w:tcBorders>
              <w:bottom w:val="nil"/>
              <w:right w:val="nil"/>
            </w:tcBorders>
            <w:shd w:val="clear" w:color="auto" w:fill="auto"/>
            <w:tcMar>
              <w:top w:w="75" w:type="dxa"/>
              <w:left w:w="75" w:type="dxa"/>
              <w:bottom w:w="75" w:type="dxa"/>
              <w:right w:w="75" w:type="dxa"/>
            </w:tcMar>
            <w:vAlign w:val="center"/>
            <w:hideMark/>
          </w:tcPr>
          <w:p w14:paraId="467F910D"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Guest</w:t>
            </w:r>
          </w:p>
        </w:tc>
      </w:tr>
      <w:tr w:rsidR="009A08A0" w:rsidRPr="009A08A0" w14:paraId="1E8AF40B" w14:textId="77777777" w:rsidTr="009A08A0">
        <w:trPr>
          <w:trHeight w:val="300"/>
          <w:tblCellSpacing w:w="0" w:type="dxa"/>
        </w:trPr>
        <w:tc>
          <w:tcPr>
            <w:tcW w:w="600" w:type="dxa"/>
            <w:tcBorders>
              <w:bottom w:val="nil"/>
              <w:right w:val="nil"/>
            </w:tcBorders>
            <w:shd w:val="clear" w:color="auto" w:fill="auto"/>
            <w:noWrap/>
            <w:tcMar>
              <w:top w:w="75" w:type="dxa"/>
              <w:left w:w="75" w:type="dxa"/>
              <w:bottom w:w="75" w:type="dxa"/>
              <w:right w:w="75" w:type="dxa"/>
            </w:tcMar>
            <w:vAlign w:val="center"/>
            <w:hideMark/>
          </w:tcPr>
          <w:p w14:paraId="57319B45" w14:textId="77777777" w:rsidR="009A08A0" w:rsidRPr="009A08A0" w:rsidRDefault="009A08A0" w:rsidP="009A08A0">
            <w:pPr>
              <w:spacing w:before="75" w:after="75" w:line="240" w:lineRule="auto"/>
              <w:ind w:left="75" w:right="75"/>
              <w:jc w:val="right"/>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Company:</w:t>
            </w:r>
          </w:p>
        </w:tc>
        <w:tc>
          <w:tcPr>
            <w:tcW w:w="0" w:type="auto"/>
            <w:tcBorders>
              <w:bottom w:val="nil"/>
              <w:right w:val="nil"/>
            </w:tcBorders>
            <w:shd w:val="clear" w:color="auto" w:fill="auto"/>
            <w:tcMar>
              <w:top w:w="75" w:type="dxa"/>
              <w:left w:w="75" w:type="dxa"/>
              <w:bottom w:w="75" w:type="dxa"/>
              <w:right w:w="75" w:type="dxa"/>
            </w:tcMar>
            <w:vAlign w:val="center"/>
            <w:hideMark/>
          </w:tcPr>
          <w:p w14:paraId="251E82C1"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N/A</w:t>
            </w:r>
          </w:p>
        </w:tc>
      </w:tr>
    </w:tbl>
    <w:p w14:paraId="53C0F9E0" w14:textId="7500FC31" w:rsidR="009A08A0" w:rsidRPr="009A08A0" w:rsidRDefault="009A08A0" w:rsidP="009A08A0">
      <w:pPr>
        <w:shd w:val="clear" w:color="auto" w:fill="09B89D"/>
        <w:spacing w:after="0" w:line="240" w:lineRule="auto"/>
        <w:rPr>
          <w:rFonts w:ascii="Helvetica" w:eastAsia="Times New Roman" w:hAnsi="Helvetica" w:cs="Helvetica"/>
          <w:b/>
          <w:bCs/>
          <w:color w:val="FFFFFF"/>
          <w:kern w:val="0"/>
          <w:sz w:val="18"/>
          <w:szCs w:val="18"/>
          <w:lang w:eastAsia="en-KI"/>
          <w14:ligatures w14:val="none"/>
        </w:rPr>
      </w:pPr>
      <w:r w:rsidRPr="009A08A0">
        <w:rPr>
          <w:rFonts w:ascii="Helvetica" w:eastAsia="Times New Roman" w:hAnsi="Helvetica" w:cs="Helvetica"/>
          <w:b/>
          <w:bCs/>
          <w:color w:val="FFFFFF"/>
          <w:kern w:val="0"/>
          <w:sz w:val="18"/>
          <w:szCs w:val="18"/>
          <w:lang w:eastAsia="en-KI"/>
          <w14:ligatures w14:val="none"/>
        </w:rPr>
        <w:br/>
      </w:r>
      <w:r w:rsidRPr="009A08A0">
        <w:rPr>
          <w:rFonts w:ascii="Helvetica" w:eastAsia="Times New Roman" w:hAnsi="Helvetica" w:cs="Helvetica"/>
          <w:b/>
          <w:bCs/>
          <w:color w:val="FFFFFF"/>
          <w:kern w:val="0"/>
          <w:sz w:val="18"/>
          <w:szCs w:val="18"/>
          <w:lang w:eastAsia="en-KI"/>
          <w14:ligatures w14:val="none"/>
        </w:rPr>
        <w:br/>
      </w:r>
      <w:r w:rsidRPr="009A08A0">
        <w:rPr>
          <w:rFonts w:ascii="Helvetica" w:eastAsia="Times New Roman" w:hAnsi="Helvetica" w:cs="Helvetica"/>
          <w:b/>
          <w:bCs/>
          <w:noProof/>
          <w:color w:val="0000FF"/>
          <w:kern w:val="0"/>
          <w:sz w:val="18"/>
          <w:szCs w:val="18"/>
          <w:lang w:eastAsia="en-KI"/>
          <w14:ligatures w14:val="none"/>
        </w:rPr>
        <w:drawing>
          <wp:inline distT="0" distB="0" distL="0" distR="0" wp14:anchorId="033AA8A6" wp14:editId="1226C930">
            <wp:extent cx="723900" cy="247650"/>
            <wp:effectExtent l="0" t="0" r="0" b="0"/>
            <wp:docPr id="190696727" name="Picture 2" descr="SSL">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SL">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p w14:paraId="2D3EE2D7" w14:textId="77777777" w:rsidR="009A08A0" w:rsidRPr="009A08A0" w:rsidRDefault="009A08A0" w:rsidP="009A08A0">
      <w:pPr>
        <w:shd w:val="clear" w:color="auto" w:fill="09B89D"/>
        <w:spacing w:after="0" w:line="240" w:lineRule="auto"/>
        <w:jc w:val="center"/>
        <w:rPr>
          <w:rFonts w:ascii="Helvetica" w:eastAsia="Times New Roman" w:hAnsi="Helvetica" w:cs="Helvetica"/>
          <w:b/>
          <w:bCs/>
          <w:color w:val="FFFFFF"/>
          <w:kern w:val="0"/>
          <w:sz w:val="18"/>
          <w:szCs w:val="18"/>
          <w:lang w:eastAsia="en-KI"/>
          <w14:ligatures w14:val="none"/>
        </w:rPr>
      </w:pPr>
      <w:hyperlink r:id="rId19" w:tgtFrame="_blank" w:history="1">
        <w:r w:rsidRPr="009A08A0">
          <w:rPr>
            <w:rFonts w:ascii="Helvetica" w:eastAsia="Times New Roman" w:hAnsi="Helvetica" w:cs="Helvetica"/>
            <w:b/>
            <w:bCs/>
            <w:color w:val="0000FF"/>
            <w:kern w:val="0"/>
            <w:sz w:val="18"/>
            <w:szCs w:val="18"/>
            <w:lang w:eastAsia="en-KI"/>
            <w14:ligatures w14:val="none"/>
          </w:rPr>
          <w:t>Copyright © 2023 </w:t>
        </w:r>
      </w:hyperlink>
      <w:hyperlink r:id="rId20" w:tgtFrame="_blank" w:history="1">
        <w:r w:rsidRPr="009A08A0">
          <w:rPr>
            <w:rFonts w:ascii="Helvetica" w:eastAsia="Times New Roman" w:hAnsi="Helvetica" w:cs="Helvetica"/>
            <w:b/>
            <w:bCs/>
            <w:color w:val="0000FF"/>
            <w:kern w:val="0"/>
            <w:sz w:val="18"/>
            <w:szCs w:val="18"/>
            <w:lang w:eastAsia="en-KI"/>
            <w14:ligatures w14:val="none"/>
          </w:rPr>
          <w:t>In-Tend Limited.</w:t>
        </w:r>
      </w:hyperlink>
      <w:r w:rsidRPr="009A08A0">
        <w:rPr>
          <w:rFonts w:ascii="Helvetica" w:eastAsia="Times New Roman" w:hAnsi="Helvetica" w:cs="Helvetica"/>
          <w:b/>
          <w:bCs/>
          <w:color w:val="FFFFFF"/>
          <w:kern w:val="0"/>
          <w:sz w:val="18"/>
          <w:szCs w:val="18"/>
          <w:lang w:eastAsia="en-KI"/>
          <w14:ligatures w14:val="none"/>
        </w:rPr>
        <w:t> All Rights Reserved.</w:t>
      </w:r>
    </w:p>
    <w:tbl>
      <w:tblPr>
        <w:tblW w:w="1950" w:type="dxa"/>
        <w:tblCellSpacing w:w="0" w:type="dxa"/>
        <w:tblCellMar>
          <w:left w:w="0" w:type="dxa"/>
          <w:right w:w="0" w:type="dxa"/>
        </w:tblCellMar>
        <w:tblLook w:val="04A0" w:firstRow="1" w:lastRow="0" w:firstColumn="1" w:lastColumn="0" w:noHBand="0" w:noVBand="1"/>
      </w:tblPr>
      <w:tblGrid>
        <w:gridCol w:w="1127"/>
        <w:gridCol w:w="1440"/>
      </w:tblGrid>
      <w:tr w:rsidR="009A08A0" w:rsidRPr="009A08A0" w14:paraId="2C568BC6" w14:textId="77777777" w:rsidTr="009A08A0">
        <w:trPr>
          <w:trHeight w:val="300"/>
          <w:tblCellSpacing w:w="0" w:type="dxa"/>
        </w:trPr>
        <w:tc>
          <w:tcPr>
            <w:tcW w:w="0" w:type="auto"/>
            <w:tcBorders>
              <w:bottom w:val="nil"/>
              <w:right w:val="nil"/>
            </w:tcBorders>
            <w:shd w:val="clear" w:color="auto" w:fill="auto"/>
            <w:tcMar>
              <w:top w:w="75" w:type="dxa"/>
              <w:left w:w="75" w:type="dxa"/>
              <w:bottom w:w="75" w:type="dxa"/>
              <w:right w:w="75" w:type="dxa"/>
            </w:tcMar>
            <w:vAlign w:val="center"/>
            <w:hideMark/>
          </w:tcPr>
          <w:p w14:paraId="60910B20" w14:textId="77777777" w:rsidR="009A08A0" w:rsidRPr="009A08A0" w:rsidRDefault="009A08A0" w:rsidP="009A08A0">
            <w:pPr>
              <w:spacing w:before="75" w:after="75" w:line="240" w:lineRule="auto"/>
              <w:ind w:left="75" w:right="75"/>
              <w:jc w:val="right"/>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Version:</w:t>
            </w:r>
          </w:p>
        </w:tc>
        <w:tc>
          <w:tcPr>
            <w:tcW w:w="0" w:type="auto"/>
            <w:tcBorders>
              <w:bottom w:val="nil"/>
              <w:right w:val="nil"/>
            </w:tcBorders>
            <w:shd w:val="clear" w:color="auto" w:fill="auto"/>
            <w:tcMar>
              <w:top w:w="75" w:type="dxa"/>
              <w:left w:w="75" w:type="dxa"/>
              <w:bottom w:w="75" w:type="dxa"/>
              <w:right w:w="75" w:type="dxa"/>
            </w:tcMar>
            <w:vAlign w:val="center"/>
            <w:hideMark/>
          </w:tcPr>
          <w:p w14:paraId="3764AD3B"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03.11.22.28</w:t>
            </w:r>
          </w:p>
        </w:tc>
      </w:tr>
      <w:tr w:rsidR="009A08A0" w:rsidRPr="009A08A0" w14:paraId="518CE306" w14:textId="77777777" w:rsidTr="009A08A0">
        <w:trPr>
          <w:trHeight w:val="300"/>
          <w:tblCellSpacing w:w="0" w:type="dxa"/>
        </w:trPr>
        <w:tc>
          <w:tcPr>
            <w:tcW w:w="0" w:type="auto"/>
            <w:tcBorders>
              <w:bottom w:val="nil"/>
              <w:right w:val="nil"/>
            </w:tcBorders>
            <w:shd w:val="clear" w:color="auto" w:fill="auto"/>
            <w:tcMar>
              <w:top w:w="75" w:type="dxa"/>
              <w:left w:w="75" w:type="dxa"/>
              <w:bottom w:w="75" w:type="dxa"/>
              <w:right w:w="75" w:type="dxa"/>
            </w:tcMar>
            <w:vAlign w:val="center"/>
            <w:hideMark/>
          </w:tcPr>
          <w:p w14:paraId="0F3CEE85" w14:textId="77777777" w:rsidR="009A08A0" w:rsidRPr="009A08A0" w:rsidRDefault="009A08A0" w:rsidP="009A08A0">
            <w:pPr>
              <w:spacing w:before="75" w:after="75" w:line="240" w:lineRule="auto"/>
              <w:ind w:left="75" w:right="75"/>
              <w:jc w:val="right"/>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Date:</w:t>
            </w:r>
          </w:p>
        </w:tc>
        <w:tc>
          <w:tcPr>
            <w:tcW w:w="0" w:type="auto"/>
            <w:tcBorders>
              <w:bottom w:val="nil"/>
              <w:right w:val="nil"/>
            </w:tcBorders>
            <w:shd w:val="clear" w:color="auto" w:fill="auto"/>
            <w:tcMar>
              <w:top w:w="75" w:type="dxa"/>
              <w:left w:w="75" w:type="dxa"/>
              <w:bottom w:w="75" w:type="dxa"/>
              <w:right w:w="75" w:type="dxa"/>
            </w:tcMar>
            <w:vAlign w:val="center"/>
            <w:hideMark/>
          </w:tcPr>
          <w:p w14:paraId="2F9711A6"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15/07/2019</w:t>
            </w:r>
          </w:p>
        </w:tc>
      </w:tr>
      <w:tr w:rsidR="009A08A0" w:rsidRPr="009A08A0" w14:paraId="0C9C6C2D" w14:textId="77777777" w:rsidTr="009A08A0">
        <w:trPr>
          <w:trHeight w:val="300"/>
          <w:tblCellSpacing w:w="0" w:type="dxa"/>
        </w:trPr>
        <w:tc>
          <w:tcPr>
            <w:tcW w:w="0" w:type="auto"/>
            <w:tcBorders>
              <w:bottom w:val="nil"/>
              <w:right w:val="nil"/>
            </w:tcBorders>
            <w:shd w:val="clear" w:color="auto" w:fill="auto"/>
            <w:tcMar>
              <w:top w:w="75" w:type="dxa"/>
              <w:left w:w="75" w:type="dxa"/>
              <w:bottom w:w="75" w:type="dxa"/>
              <w:right w:w="75" w:type="dxa"/>
            </w:tcMar>
            <w:vAlign w:val="center"/>
            <w:hideMark/>
          </w:tcPr>
          <w:p w14:paraId="24EE2F3A" w14:textId="77777777" w:rsidR="009A08A0" w:rsidRPr="009A08A0" w:rsidRDefault="009A08A0" w:rsidP="009A08A0">
            <w:pPr>
              <w:spacing w:before="75" w:after="75" w:line="240" w:lineRule="auto"/>
              <w:ind w:left="75" w:right="75"/>
              <w:jc w:val="right"/>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Server:</w:t>
            </w:r>
          </w:p>
        </w:tc>
        <w:tc>
          <w:tcPr>
            <w:tcW w:w="0" w:type="auto"/>
            <w:tcBorders>
              <w:bottom w:val="nil"/>
              <w:right w:val="nil"/>
            </w:tcBorders>
            <w:shd w:val="clear" w:color="auto" w:fill="auto"/>
            <w:tcMar>
              <w:top w:w="75" w:type="dxa"/>
              <w:left w:w="75" w:type="dxa"/>
              <w:bottom w:w="75" w:type="dxa"/>
              <w:right w:w="75" w:type="dxa"/>
            </w:tcMar>
            <w:vAlign w:val="center"/>
            <w:hideMark/>
          </w:tcPr>
          <w:p w14:paraId="609699F0" w14:textId="77777777" w:rsidR="009A08A0" w:rsidRPr="009A08A0" w:rsidRDefault="009A08A0" w:rsidP="009A08A0">
            <w:pPr>
              <w:spacing w:before="75" w:after="75" w:line="240" w:lineRule="auto"/>
              <w:ind w:left="75" w:right="75"/>
              <w:rPr>
                <w:rFonts w:ascii="Times New Roman" w:eastAsia="Times New Roman" w:hAnsi="Times New Roman" w:cs="Times New Roman"/>
                <w:kern w:val="0"/>
                <w:sz w:val="24"/>
                <w:szCs w:val="24"/>
                <w:lang w:eastAsia="en-KI"/>
                <w14:ligatures w14:val="none"/>
              </w:rPr>
            </w:pPr>
            <w:r w:rsidRPr="009A08A0">
              <w:rPr>
                <w:rFonts w:ascii="Times New Roman" w:eastAsia="Times New Roman" w:hAnsi="Times New Roman" w:cs="Times New Roman"/>
                <w:kern w:val="0"/>
                <w:sz w:val="24"/>
                <w:szCs w:val="24"/>
                <w:lang w:eastAsia="en-KI"/>
                <w14:ligatures w14:val="none"/>
              </w:rPr>
              <w:t>SUPWEB2</w:t>
            </w:r>
          </w:p>
        </w:tc>
      </w:tr>
    </w:tbl>
    <w:p w14:paraId="24E51461" w14:textId="47CC4E1D" w:rsidR="009A08A0" w:rsidRDefault="009A08A0"/>
    <w:sectPr w:rsidR="009A0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0D87"/>
    <w:multiLevelType w:val="multilevel"/>
    <w:tmpl w:val="28DE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3652F"/>
    <w:multiLevelType w:val="multilevel"/>
    <w:tmpl w:val="FA52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603898">
    <w:abstractNumId w:val="0"/>
  </w:num>
  <w:num w:numId="2" w16cid:durableId="105948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A0"/>
    <w:rsid w:val="003D51D1"/>
    <w:rsid w:val="009A08A0"/>
  </w:rsids>
  <m:mathPr>
    <m:mathFont m:val="Cambria Math"/>
    <m:brkBin m:val="before"/>
    <m:brkBinSub m:val="--"/>
    <m:smallFrac m:val="0"/>
    <m:dispDef/>
    <m:lMargin m:val="0"/>
    <m:rMargin m:val="0"/>
    <m:defJc m:val="centerGroup"/>
    <m:wrapIndent m:val="1440"/>
    <m:intLim m:val="subSup"/>
    <m:naryLim m:val="undOvr"/>
  </m:mathPr>
  <w:themeFontLang w:val="en-K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D1ED"/>
  <w15:chartTrackingRefBased/>
  <w15:docId w15:val="{A4D29937-ECE1-4B89-905F-71E24990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A08A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K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08A0"/>
    <w:rPr>
      <w:rFonts w:ascii="Times New Roman" w:eastAsia="Times New Roman" w:hAnsi="Times New Roman" w:cs="Times New Roman"/>
      <w:b/>
      <w:bCs/>
      <w:kern w:val="0"/>
      <w:sz w:val="27"/>
      <w:szCs w:val="27"/>
      <w:lang w:eastAsia="en-KI"/>
      <w14:ligatures w14:val="none"/>
    </w:rPr>
  </w:style>
  <w:style w:type="character" w:styleId="Hyperlink">
    <w:name w:val="Hyperlink"/>
    <w:basedOn w:val="DefaultParagraphFont"/>
    <w:uiPriority w:val="99"/>
    <w:semiHidden/>
    <w:unhideWhenUsed/>
    <w:rsid w:val="009A08A0"/>
    <w:rPr>
      <w:color w:val="0000FF"/>
      <w:u w:val="single"/>
    </w:rPr>
  </w:style>
  <w:style w:type="paragraph" w:customStyle="1" w:styleId="empty">
    <w:name w:val="empty"/>
    <w:basedOn w:val="Normal"/>
    <w:rsid w:val="009A08A0"/>
    <w:pPr>
      <w:spacing w:before="100" w:beforeAutospacing="1" w:after="100" w:afterAutospacing="1" w:line="240" w:lineRule="auto"/>
    </w:pPr>
    <w:rPr>
      <w:rFonts w:ascii="Times New Roman" w:eastAsia="Times New Roman" w:hAnsi="Times New Roman" w:cs="Times New Roman"/>
      <w:kern w:val="0"/>
      <w:sz w:val="24"/>
      <w:szCs w:val="24"/>
      <w:lang w:eastAsia="en-KI"/>
      <w14:ligatures w14:val="none"/>
    </w:rPr>
  </w:style>
  <w:style w:type="paragraph" w:customStyle="1" w:styleId="ui-state-default">
    <w:name w:val="ui-state-default"/>
    <w:basedOn w:val="Normal"/>
    <w:rsid w:val="009A08A0"/>
    <w:pPr>
      <w:spacing w:before="100" w:beforeAutospacing="1" w:after="100" w:afterAutospacing="1" w:line="240" w:lineRule="auto"/>
    </w:pPr>
    <w:rPr>
      <w:rFonts w:ascii="Times New Roman" w:eastAsia="Times New Roman" w:hAnsi="Times New Roman" w:cs="Times New Roman"/>
      <w:kern w:val="0"/>
      <w:sz w:val="24"/>
      <w:szCs w:val="24"/>
      <w:lang w:eastAsia="en-KI"/>
      <w14:ligatures w14:val="none"/>
    </w:rPr>
  </w:style>
  <w:style w:type="character" w:customStyle="1" w:styleId="ui-button-text">
    <w:name w:val="ui-button-text"/>
    <w:basedOn w:val="DefaultParagraphFont"/>
    <w:rsid w:val="009A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233968">
      <w:bodyDiv w:val="1"/>
      <w:marLeft w:val="0"/>
      <w:marRight w:val="0"/>
      <w:marTop w:val="0"/>
      <w:marBottom w:val="0"/>
      <w:divBdr>
        <w:top w:val="none" w:sz="0" w:space="0" w:color="auto"/>
        <w:left w:val="none" w:sz="0" w:space="0" w:color="auto"/>
        <w:bottom w:val="none" w:sz="0" w:space="0" w:color="auto"/>
        <w:right w:val="none" w:sz="0" w:space="0" w:color="auto"/>
      </w:divBdr>
      <w:divsChild>
        <w:div w:id="1912738254">
          <w:marLeft w:val="0"/>
          <w:marRight w:val="0"/>
          <w:marTop w:val="0"/>
          <w:marBottom w:val="0"/>
          <w:divBdr>
            <w:top w:val="none" w:sz="0" w:space="0" w:color="auto"/>
            <w:left w:val="none" w:sz="0" w:space="0" w:color="auto"/>
            <w:bottom w:val="none" w:sz="0" w:space="0" w:color="auto"/>
            <w:right w:val="none" w:sz="0" w:space="0" w:color="auto"/>
          </w:divBdr>
        </w:div>
        <w:div w:id="247468697">
          <w:marLeft w:val="0"/>
          <w:marRight w:val="0"/>
          <w:marTop w:val="0"/>
          <w:marBottom w:val="0"/>
          <w:divBdr>
            <w:top w:val="single" w:sz="6" w:space="0" w:color="auto"/>
            <w:left w:val="none" w:sz="0" w:space="0" w:color="auto"/>
            <w:bottom w:val="single" w:sz="6" w:space="0" w:color="auto"/>
            <w:right w:val="none" w:sz="0" w:space="0" w:color="auto"/>
          </w:divBdr>
          <w:divsChild>
            <w:div w:id="1522668809">
              <w:marLeft w:val="0"/>
              <w:marRight w:val="0"/>
              <w:marTop w:val="60"/>
              <w:marBottom w:val="60"/>
              <w:divBdr>
                <w:top w:val="none" w:sz="0" w:space="0" w:color="auto"/>
                <w:left w:val="single" w:sz="6" w:space="4" w:color="auto"/>
                <w:bottom w:val="single" w:sz="6" w:space="8" w:color="auto"/>
                <w:right w:val="single" w:sz="6" w:space="4" w:color="auto"/>
              </w:divBdr>
              <w:divsChild>
                <w:div w:id="563224240">
                  <w:marLeft w:val="75"/>
                  <w:marRight w:val="75"/>
                  <w:marTop w:val="0"/>
                  <w:marBottom w:val="0"/>
                  <w:divBdr>
                    <w:top w:val="none" w:sz="0" w:space="0" w:color="auto"/>
                    <w:left w:val="none" w:sz="0" w:space="0" w:color="auto"/>
                    <w:bottom w:val="none" w:sz="0" w:space="0" w:color="auto"/>
                    <w:right w:val="none" w:sz="0" w:space="0" w:color="auto"/>
                  </w:divBdr>
                </w:div>
                <w:div w:id="1334452315">
                  <w:marLeft w:val="75"/>
                  <w:marRight w:val="75"/>
                  <w:marTop w:val="0"/>
                  <w:marBottom w:val="0"/>
                  <w:divBdr>
                    <w:top w:val="none" w:sz="0" w:space="0" w:color="auto"/>
                    <w:left w:val="none" w:sz="0" w:space="0" w:color="auto"/>
                    <w:bottom w:val="none" w:sz="0" w:space="0" w:color="auto"/>
                    <w:right w:val="none" w:sz="0" w:space="0" w:color="auto"/>
                  </w:divBdr>
                </w:div>
                <w:div w:id="150262133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852917067">
          <w:marLeft w:val="0"/>
          <w:marRight w:val="0"/>
          <w:marTop w:val="0"/>
          <w:marBottom w:val="0"/>
          <w:divBdr>
            <w:top w:val="none" w:sz="0" w:space="0" w:color="auto"/>
            <w:left w:val="none" w:sz="0" w:space="0" w:color="auto"/>
            <w:bottom w:val="none" w:sz="0" w:space="0" w:color="auto"/>
            <w:right w:val="none" w:sz="0" w:space="0" w:color="auto"/>
          </w:divBdr>
          <w:divsChild>
            <w:div w:id="1906334608">
              <w:marLeft w:val="75"/>
              <w:marRight w:val="75"/>
              <w:marTop w:val="150"/>
              <w:marBottom w:val="150"/>
              <w:divBdr>
                <w:top w:val="none" w:sz="0" w:space="0" w:color="auto"/>
                <w:left w:val="none" w:sz="0" w:space="0" w:color="auto"/>
                <w:bottom w:val="none" w:sz="0" w:space="0" w:color="auto"/>
                <w:right w:val="none" w:sz="0" w:space="0" w:color="auto"/>
              </w:divBdr>
              <w:divsChild>
                <w:div w:id="740102338">
                  <w:marLeft w:val="0"/>
                  <w:marRight w:val="0"/>
                  <w:marTop w:val="0"/>
                  <w:marBottom w:val="0"/>
                  <w:divBdr>
                    <w:top w:val="none" w:sz="0" w:space="0" w:color="auto"/>
                    <w:left w:val="none" w:sz="0" w:space="0" w:color="auto"/>
                    <w:bottom w:val="none" w:sz="0" w:space="0" w:color="auto"/>
                    <w:right w:val="none" w:sz="0" w:space="0" w:color="auto"/>
                  </w:divBdr>
                  <w:divsChild>
                    <w:div w:id="62529301">
                      <w:marLeft w:val="0"/>
                      <w:marRight w:val="0"/>
                      <w:marTop w:val="0"/>
                      <w:marBottom w:val="150"/>
                      <w:divBdr>
                        <w:top w:val="single" w:sz="6" w:space="4" w:color="09B89D"/>
                        <w:left w:val="single" w:sz="6" w:space="4" w:color="09B89D"/>
                        <w:bottom w:val="single" w:sz="6" w:space="4" w:color="09B89D"/>
                        <w:right w:val="single" w:sz="6" w:space="4" w:color="09B89D"/>
                      </w:divBdr>
                    </w:div>
                    <w:div w:id="853499561">
                      <w:marLeft w:val="0"/>
                      <w:marRight w:val="0"/>
                      <w:marTop w:val="0"/>
                      <w:marBottom w:val="0"/>
                      <w:divBdr>
                        <w:top w:val="single" w:sz="6" w:space="2" w:color="DDDDDD"/>
                        <w:left w:val="single" w:sz="6" w:space="2" w:color="DDDDDD"/>
                        <w:bottom w:val="single" w:sz="6" w:space="2" w:color="DDDDDD"/>
                        <w:right w:val="single" w:sz="6" w:space="2" w:color="DDDDDD"/>
                      </w:divBdr>
                      <w:divsChild>
                        <w:div w:id="1634403036">
                          <w:marLeft w:val="0"/>
                          <w:marRight w:val="0"/>
                          <w:marTop w:val="0"/>
                          <w:marBottom w:val="0"/>
                          <w:divBdr>
                            <w:top w:val="single" w:sz="2" w:space="12" w:color="DDDDDD"/>
                            <w:left w:val="single" w:sz="2" w:space="17" w:color="DDDDDD"/>
                            <w:bottom w:val="single" w:sz="2" w:space="12" w:color="DDDDDD"/>
                            <w:right w:val="single" w:sz="2" w:space="17" w:color="DDDDDD"/>
                          </w:divBdr>
                          <w:divsChild>
                            <w:div w:id="32775149">
                              <w:marLeft w:val="0"/>
                              <w:marRight w:val="0"/>
                              <w:marTop w:val="0"/>
                              <w:marBottom w:val="0"/>
                              <w:divBdr>
                                <w:top w:val="none" w:sz="0" w:space="0" w:color="auto"/>
                                <w:left w:val="none" w:sz="0" w:space="0" w:color="auto"/>
                                <w:bottom w:val="none" w:sz="0" w:space="0" w:color="auto"/>
                                <w:right w:val="none" w:sz="0" w:space="0" w:color="auto"/>
                              </w:divBdr>
                              <w:divsChild>
                                <w:div w:id="1246262080">
                                  <w:marLeft w:val="0"/>
                                  <w:marRight w:val="0"/>
                                  <w:marTop w:val="0"/>
                                  <w:marBottom w:val="0"/>
                                  <w:divBdr>
                                    <w:top w:val="none" w:sz="0" w:space="0" w:color="auto"/>
                                    <w:left w:val="none" w:sz="0" w:space="0" w:color="auto"/>
                                    <w:bottom w:val="none" w:sz="0" w:space="0" w:color="auto"/>
                                    <w:right w:val="none" w:sz="0" w:space="0" w:color="auto"/>
                                  </w:divBdr>
                                  <w:divsChild>
                                    <w:div w:id="1149976933">
                                      <w:marLeft w:val="0"/>
                                      <w:marRight w:val="0"/>
                                      <w:marTop w:val="0"/>
                                      <w:marBottom w:val="0"/>
                                      <w:divBdr>
                                        <w:top w:val="single" w:sz="6" w:space="4" w:color="DDDDDD"/>
                                        <w:left w:val="single" w:sz="6" w:space="4" w:color="DDDDDD"/>
                                        <w:bottom w:val="single" w:sz="6" w:space="4" w:color="DDDDDD"/>
                                        <w:right w:val="single" w:sz="6" w:space="4" w:color="DDDDDD"/>
                                      </w:divBdr>
                                      <w:divsChild>
                                        <w:div w:id="4043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965819">
              <w:marLeft w:val="0"/>
              <w:marRight w:val="0"/>
              <w:marTop w:val="0"/>
              <w:marBottom w:val="0"/>
              <w:divBdr>
                <w:top w:val="none" w:sz="0" w:space="0" w:color="auto"/>
                <w:left w:val="none" w:sz="0" w:space="0" w:color="auto"/>
                <w:bottom w:val="none" w:sz="0" w:space="0" w:color="auto"/>
                <w:right w:val="none" w:sz="0" w:space="0" w:color="auto"/>
              </w:divBdr>
            </w:div>
            <w:div w:id="21563298">
              <w:marLeft w:val="0"/>
              <w:marRight w:val="0"/>
              <w:marTop w:val="0"/>
              <w:marBottom w:val="0"/>
              <w:divBdr>
                <w:top w:val="single" w:sz="6"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gggi/aspx/BuyerProfiles" TargetMode="External"/><Relationship Id="rId13" Type="http://schemas.openxmlformats.org/officeDocument/2006/relationships/hyperlink" Target="https://in-tendhost.co.uk/gggi/aspx/Registration"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tendhost.co.uk/gggi/aspx/Home" TargetMode="External"/><Relationship Id="rId12" Type="http://schemas.openxmlformats.org/officeDocument/2006/relationships/hyperlink" Target="https://in-tendhost.co.uk/gggi/aspx/Tenders/Forthcoming" TargetMode="External"/><Relationship Id="rId17" Type="http://schemas.openxmlformats.org/officeDocument/2006/relationships/hyperlink" Target="https://ssl.comodo.com/" TargetMode="External"/><Relationship Id="rId2" Type="http://schemas.openxmlformats.org/officeDocument/2006/relationships/styles" Target="styles.xml"/><Relationship Id="rId16" Type="http://schemas.openxmlformats.org/officeDocument/2006/relationships/hyperlink" Target="https://in-tendhost.co.uk/gggi/aspx/ProjectManage/1524" TargetMode="External"/><Relationship Id="rId20" Type="http://schemas.openxmlformats.org/officeDocument/2006/relationships/hyperlink" Target="http://www.in-tend.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endhost.co.uk/gggi/aspx/Tenders/Current" TargetMode="External"/><Relationship Id="rId5" Type="http://schemas.openxmlformats.org/officeDocument/2006/relationships/hyperlink" Target="http://gggi.org/procument/" TargetMode="External"/><Relationship Id="rId15" Type="http://schemas.openxmlformats.org/officeDocument/2006/relationships/hyperlink" Target="https://in-tendhost.co.uk/gggi/aspx/ProjectManage/1524" TargetMode="External"/><Relationship Id="rId10" Type="http://schemas.openxmlformats.org/officeDocument/2006/relationships/hyperlink" Target="https://in-tendhost.co.uk/gggi/aspx/Tenders/Awarded" TargetMode="External"/><Relationship Id="rId19" Type="http://schemas.openxmlformats.org/officeDocument/2006/relationships/hyperlink" Target="https://ssl.comodo.com/" TargetMode="External"/><Relationship Id="rId4" Type="http://schemas.openxmlformats.org/officeDocument/2006/relationships/webSettings" Target="webSettings.xml"/><Relationship Id="rId9" Type="http://schemas.openxmlformats.org/officeDocument/2006/relationships/hyperlink" Target="https://in-tendhost.co.uk/gggi/aspx/Tenders/Current" TargetMode="External"/><Relationship Id="rId14" Type="http://schemas.openxmlformats.org/officeDocument/2006/relationships/hyperlink" Target="https://in-tendhost.co.uk/gggi/aspx/Hel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Baauea Tamueru</dc:creator>
  <cp:keywords/>
  <dc:description/>
  <cp:lastModifiedBy>Baauea Tamueru</cp:lastModifiedBy>
  <cp:revision>1</cp:revision>
  <dcterms:created xsi:type="dcterms:W3CDTF">2023-05-02T22:01:00Z</dcterms:created>
  <dcterms:modified xsi:type="dcterms:W3CDTF">2023-05-02T22:17:00Z</dcterms:modified>
</cp:coreProperties>
</file>