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541C2" w14:textId="77777777" w:rsidR="00C77CC5" w:rsidRDefault="00DA6687">
      <w:pPr>
        <w:pStyle w:val="Heading1"/>
      </w:pPr>
      <w:r>
        <w:t>INTRODUCTION:</w:t>
      </w:r>
    </w:p>
    <w:p w14:paraId="56388186" w14:textId="756035E3" w:rsidR="00C77CC5" w:rsidRDefault="00DA6687">
      <w:pPr>
        <w:rPr>
          <w:lang w:val="en-US"/>
        </w:rPr>
      </w:pPr>
      <w:r>
        <w:t>This Construction Specification was prepared for inclusion as part of</w:t>
      </w:r>
      <w:r>
        <w:rPr>
          <w:lang w:val="en-US"/>
        </w:rPr>
        <w:t xml:space="preserve"> the Kiribati Insurance Office (KIC) Office in Kiritimati Island</w:t>
      </w:r>
      <w:r>
        <w:t xml:space="preserve">. It will govern the standard of building materials, assembly, finishes and general construction processes to be employed in the construction of the new </w:t>
      </w:r>
      <w:r>
        <w:rPr>
          <w:lang w:val="en-US"/>
        </w:rPr>
        <w:t>2</w:t>
      </w:r>
      <w:r>
        <w:t xml:space="preserve"> storey </w:t>
      </w:r>
      <w:r>
        <w:rPr>
          <w:lang w:val="en-US"/>
        </w:rPr>
        <w:t xml:space="preserve">office </w:t>
      </w:r>
      <w:r>
        <w:t>building.</w:t>
      </w:r>
      <w:r>
        <w:rPr>
          <w:lang w:val="en-US"/>
        </w:rPr>
        <w:t xml:space="preserve"> It shall be read in conjunction with the </w:t>
      </w:r>
      <w:r w:rsidR="00F70321">
        <w:rPr>
          <w:lang w:val="en-US"/>
        </w:rPr>
        <w:t xml:space="preserve">project Design Drawings, </w:t>
      </w:r>
      <w:r>
        <w:rPr>
          <w:lang w:val="en-US"/>
        </w:rPr>
        <w:t>Structural Specification and National Building Code of Kiribati.</w:t>
      </w:r>
      <w:r>
        <w:t xml:space="preserve"> </w:t>
      </w:r>
      <w:r>
        <w:rPr>
          <w:lang w:val="en-US"/>
        </w:rPr>
        <w:t>Where inconsistencies occur, consult the project designers.</w:t>
      </w:r>
    </w:p>
    <w:p w14:paraId="5AE140A4" w14:textId="77777777" w:rsidR="00F70321" w:rsidRDefault="00DA6687">
      <w:pPr>
        <w:rPr>
          <w:lang w:val="en-US"/>
        </w:rPr>
      </w:pPr>
      <w:r>
        <w:rPr>
          <w:lang w:val="en-US"/>
        </w:rPr>
        <w:t>For any alternative replacement materials to use other than those specified herein and as detailed/drawn/noted on the drawings, the proposed material by the contractor shall be similar or superior in all qualities, with provided certification from suppliers and manufacturers.</w:t>
      </w:r>
      <w:r w:rsidR="00F70321">
        <w:rPr>
          <w:lang w:val="en-US"/>
        </w:rPr>
        <w:t xml:space="preserve"> </w:t>
      </w:r>
    </w:p>
    <w:p w14:paraId="50CDC78C" w14:textId="45C4E768" w:rsidR="00C77CC5" w:rsidRDefault="007A7C87">
      <w:pPr>
        <w:rPr>
          <w:b/>
          <w:bCs/>
          <w:lang w:val="en-US"/>
        </w:rPr>
      </w:pPr>
      <w:r>
        <w:rPr>
          <w:b/>
          <w:bCs/>
          <w:lang w:val="en-US"/>
        </w:rPr>
        <w:t>Any</w:t>
      </w:r>
      <w:r w:rsidR="00F70321" w:rsidRPr="0069117A">
        <w:rPr>
          <w:b/>
          <w:bCs/>
          <w:lang w:val="en-US"/>
        </w:rPr>
        <w:t xml:space="preserve"> approved alternative materials</w:t>
      </w:r>
      <w:r w:rsidR="000F3768">
        <w:rPr>
          <w:b/>
          <w:bCs/>
          <w:lang w:val="en-US"/>
        </w:rPr>
        <w:t xml:space="preserve">, different brands </w:t>
      </w:r>
      <w:r>
        <w:rPr>
          <w:b/>
          <w:bCs/>
          <w:lang w:val="en-US"/>
        </w:rPr>
        <w:t xml:space="preserve">including </w:t>
      </w:r>
      <w:r w:rsidR="00F70321" w:rsidRPr="0069117A">
        <w:rPr>
          <w:b/>
          <w:bCs/>
          <w:lang w:val="en-US"/>
        </w:rPr>
        <w:t xml:space="preserve">approved variations (in design and the works etc.) proposed by the contractor that require </w:t>
      </w:r>
      <w:r w:rsidR="0069117A">
        <w:rPr>
          <w:b/>
          <w:bCs/>
          <w:lang w:val="en-US"/>
        </w:rPr>
        <w:t xml:space="preserve">drawing </w:t>
      </w:r>
      <w:r w:rsidR="00F70321" w:rsidRPr="0069117A">
        <w:rPr>
          <w:b/>
          <w:bCs/>
          <w:lang w:val="en-US"/>
        </w:rPr>
        <w:t xml:space="preserve">details and specifications, all will become the responsibility of the contractor </w:t>
      </w:r>
      <w:r w:rsidR="0069117A" w:rsidRPr="0069117A">
        <w:rPr>
          <w:b/>
          <w:bCs/>
          <w:lang w:val="en-US"/>
        </w:rPr>
        <w:t xml:space="preserve">to prepare </w:t>
      </w:r>
      <w:r>
        <w:rPr>
          <w:b/>
          <w:bCs/>
          <w:lang w:val="en-US"/>
        </w:rPr>
        <w:t xml:space="preserve">as well as </w:t>
      </w:r>
      <w:r w:rsidR="0069117A" w:rsidRPr="0069117A">
        <w:rPr>
          <w:b/>
          <w:bCs/>
          <w:lang w:val="en-US"/>
        </w:rPr>
        <w:t xml:space="preserve">at his/their own cost, </w:t>
      </w:r>
      <w:r w:rsidR="00F70321" w:rsidRPr="0069117A">
        <w:rPr>
          <w:b/>
          <w:bCs/>
          <w:lang w:val="en-US"/>
        </w:rPr>
        <w:t>unless otherwise agreed by all parties prior and during construction.</w:t>
      </w:r>
      <w:r w:rsidR="0069117A">
        <w:rPr>
          <w:b/>
          <w:bCs/>
          <w:lang w:val="en-US"/>
        </w:rPr>
        <w:t xml:space="preserve"> Other variations other than this will be treated as per the </w:t>
      </w:r>
      <w:r w:rsidR="000F3768">
        <w:rPr>
          <w:b/>
          <w:bCs/>
          <w:lang w:val="en-US"/>
        </w:rPr>
        <w:t>signed</w:t>
      </w:r>
      <w:r w:rsidR="0069117A">
        <w:rPr>
          <w:b/>
          <w:bCs/>
          <w:lang w:val="en-US"/>
        </w:rPr>
        <w:t xml:space="preserve"> contract agreement under</w:t>
      </w:r>
      <w:r w:rsidR="000F3768">
        <w:rPr>
          <w:b/>
          <w:bCs/>
          <w:lang w:val="en-US"/>
        </w:rPr>
        <w:t xml:space="preserve"> the</w:t>
      </w:r>
      <w:r w:rsidR="0069117A">
        <w:rPr>
          <w:b/>
          <w:bCs/>
          <w:lang w:val="en-US"/>
        </w:rPr>
        <w:t xml:space="preserve"> variation clause</w:t>
      </w:r>
      <w:r w:rsidR="000F3768">
        <w:rPr>
          <w:b/>
          <w:bCs/>
          <w:lang w:val="en-US"/>
        </w:rPr>
        <w:t>.</w:t>
      </w:r>
      <w:r w:rsidR="0069117A">
        <w:rPr>
          <w:b/>
          <w:bCs/>
          <w:lang w:val="en-US"/>
        </w:rPr>
        <w:t xml:space="preserve"> </w:t>
      </w:r>
      <w:r w:rsidR="00F70321" w:rsidRPr="0069117A">
        <w:rPr>
          <w:b/>
          <w:bCs/>
          <w:lang w:val="en-US"/>
        </w:rPr>
        <w:t xml:space="preserve">  </w:t>
      </w:r>
    </w:p>
    <w:p w14:paraId="016D25D9" w14:textId="57A5FF84" w:rsidR="00C77CC5" w:rsidRDefault="007A7C87">
      <w:r>
        <w:t>Specified b</w:t>
      </w:r>
      <w:r w:rsidR="00AA2E30">
        <w:t>randed material will require the contractor to liaise with those branded suppliers/manufacturers, to show the design drawing for the supplier’s additional technical information that may not be included in the detailed drawings</w:t>
      </w:r>
      <w:r>
        <w:t>, such as but not limited to shop drawings, alternative connections, material sizes and specs</w:t>
      </w:r>
      <w:r w:rsidR="00AA2E30">
        <w:t xml:space="preserve">. </w:t>
      </w:r>
      <w:r>
        <w:t xml:space="preserve">Any quality and structural change should be superior and require certification by the supplier/manufacturer. </w:t>
      </w:r>
      <w:r w:rsidR="00AA2E30">
        <w:t xml:space="preserve">Whether during the tendering of the works or during the construction, </w:t>
      </w:r>
      <w:r>
        <w:t xml:space="preserve">but in any case, </w:t>
      </w:r>
      <w:r w:rsidR="00AA2E30">
        <w:t>the contractor will take full responsibility of any incurred costs if they did not consult with the supplier prior their bidding.</w:t>
      </w:r>
      <w:r>
        <w:t xml:space="preserve"> </w:t>
      </w:r>
    </w:p>
    <w:p w14:paraId="16484D7D" w14:textId="77777777" w:rsidR="007A7C87" w:rsidRDefault="007A7C87"/>
    <w:p w14:paraId="53519D18" w14:textId="77777777" w:rsidR="00C77CC5" w:rsidRDefault="00DA6687">
      <w:pPr>
        <w:pStyle w:val="Heading1"/>
      </w:pPr>
      <w:r>
        <w:t>R</w:t>
      </w:r>
      <w:r>
        <w:rPr>
          <w:spacing w:val="1"/>
        </w:rPr>
        <w:t>OOF</w:t>
      </w:r>
      <w:r>
        <w:t>IN</w:t>
      </w:r>
      <w:r>
        <w:rPr>
          <w:spacing w:val="1"/>
        </w:rPr>
        <w:t>G</w:t>
      </w:r>
      <w:r>
        <w:t>:</w:t>
      </w:r>
    </w:p>
    <w:p w14:paraId="7D048273" w14:textId="77777777" w:rsidR="00C77CC5" w:rsidRDefault="00DA6687">
      <w:pPr>
        <w:rPr>
          <w:lang w:val="en-US"/>
        </w:rPr>
      </w:pPr>
      <w:r>
        <w:rPr>
          <w:lang w:val="en-US"/>
        </w:rPr>
        <w:t xml:space="preserve">The roofing/walling shall be 0.42 (or 0.48) mm BMT </w:t>
      </w:r>
      <w:proofErr w:type="spellStart"/>
      <w:r>
        <w:rPr>
          <w:lang w:val="en-US"/>
        </w:rPr>
        <w:t>Stramit</w:t>
      </w:r>
      <w:proofErr w:type="spellEnd"/>
      <w:r>
        <w:rPr>
          <w:lang w:val="en-US"/>
        </w:rPr>
        <w:t xml:space="preserve">® Corrugated cladding in continuous lengths with sinusoidal ribs 16mm high, spaced at 76.2mm </w:t>
      </w:r>
      <w:proofErr w:type="spellStart"/>
      <w:r>
        <w:rPr>
          <w:lang w:val="en-US"/>
        </w:rPr>
        <w:t>centres</w:t>
      </w:r>
      <w:proofErr w:type="spellEnd"/>
      <w:r>
        <w:rPr>
          <w:lang w:val="en-US"/>
        </w:rPr>
        <w:t xml:space="preserve"> in accordance with AS1445. Sheeting material shall be protected steel sheet to Australian Standard AS1397, with a minimum yield stress of 550MPa (Grade G550) and an AZ150 zinc-</w:t>
      </w:r>
      <w:proofErr w:type="spellStart"/>
      <w:r>
        <w:rPr>
          <w:lang w:val="en-US"/>
        </w:rPr>
        <w:t>aluminium</w:t>
      </w:r>
      <w:proofErr w:type="spellEnd"/>
      <w:r>
        <w:rPr>
          <w:lang w:val="en-US"/>
        </w:rPr>
        <w:t xml:space="preserve"> coating with or without an oven-baked paint film of selected </w:t>
      </w:r>
      <w:proofErr w:type="spellStart"/>
      <w:r>
        <w:rPr>
          <w:lang w:val="en-US"/>
        </w:rPr>
        <w:t>colour</w:t>
      </w:r>
      <w:proofErr w:type="spellEnd"/>
      <w:r>
        <w:rPr>
          <w:lang w:val="en-US"/>
        </w:rPr>
        <w:t xml:space="preserve">. </w:t>
      </w:r>
      <w:r>
        <w:rPr>
          <w:b/>
          <w:bCs/>
          <w:lang w:val="en-US"/>
        </w:rPr>
        <w:t xml:space="preserve">The sheeting shall be fixed to the purlins/girts in accordance with the manufacturer’s recommendations. </w:t>
      </w:r>
      <w:r>
        <w:rPr>
          <w:lang w:val="en-US"/>
        </w:rPr>
        <w:t>Suitable fixing screws in accordance with Australian Standard AS3566, Class 3, shall be used at every support with side lap fasteners installed at mid span if required. Sheets shall be laid in such a manner that the approved side lap faces away from the prevailing weather. A minimum of 50mm shall be provided for projection into gutters. Flashings shall be supplied in compatible materials as specified; minimum cover of flashing shall be 150mm. All sheeting shall be fixed in a workman-like manner, leaving the job clean and weathertight.</w:t>
      </w:r>
    </w:p>
    <w:p w14:paraId="310D6E30" w14:textId="77777777" w:rsidR="00C77CC5" w:rsidRDefault="00DA6687">
      <w:pPr>
        <w:rPr>
          <w:lang w:val="en-US"/>
        </w:rPr>
      </w:pPr>
      <w:r>
        <w:rPr>
          <w:lang w:val="en-US"/>
        </w:rPr>
        <w:t>Repair minor blemishes with touch-up paint supplied by the roof manufacturer. All debris (nuts, screws, cuttings, filings etc.) shall be cleaned off daily.</w:t>
      </w:r>
    </w:p>
    <w:p w14:paraId="2CFB2F5A" w14:textId="3B545515" w:rsidR="007A7C87" w:rsidRDefault="00DA6687">
      <w:pPr>
        <w:rPr>
          <w:lang w:val="en-US"/>
        </w:rPr>
      </w:pPr>
      <w:r>
        <w:rPr>
          <w:lang w:val="en-US"/>
        </w:rPr>
        <w:t xml:space="preserve">Refer to </w:t>
      </w:r>
      <w:proofErr w:type="spellStart"/>
      <w:r>
        <w:rPr>
          <w:b/>
          <w:bCs/>
          <w:lang w:val="en-US"/>
        </w:rPr>
        <w:t>Stramit</w:t>
      </w:r>
      <w:proofErr w:type="spellEnd"/>
      <w:r>
        <w:rPr>
          <w:b/>
          <w:bCs/>
          <w:lang w:val="en-US"/>
        </w:rPr>
        <w:t xml:space="preserve"> Corrugated: Roof &amp; Wall Cladding Product Technical Manua</w:t>
      </w:r>
      <w:r>
        <w:rPr>
          <w:lang w:val="en-US"/>
        </w:rPr>
        <w:t>l annexed to this specification for more information.</w:t>
      </w:r>
    </w:p>
    <w:p w14:paraId="68C37674" w14:textId="77777777" w:rsidR="00C77CC5" w:rsidRDefault="00DA6687">
      <w:pPr>
        <w:rPr>
          <w:u w:val="single"/>
          <w:lang w:val="en-US"/>
        </w:rPr>
      </w:pPr>
      <w:proofErr w:type="spellStart"/>
      <w:r>
        <w:rPr>
          <w:u w:val="single"/>
          <w:lang w:val="en-US"/>
        </w:rPr>
        <w:t>Stramit</w:t>
      </w:r>
      <w:proofErr w:type="spellEnd"/>
      <w:r>
        <w:rPr>
          <w:u w:val="single"/>
          <w:lang w:val="en-US"/>
        </w:rPr>
        <w:t xml:space="preserve"> Corrugated Roofing Profile:</w:t>
      </w:r>
    </w:p>
    <w:p w14:paraId="54A83403" w14:textId="75AC29F6" w:rsidR="0069117A" w:rsidRDefault="0069117A">
      <w:pPr>
        <w:rPr>
          <w:strike/>
        </w:rPr>
      </w:pPr>
      <w:r>
        <w:rPr>
          <w:noProof/>
          <w:u w:val="single"/>
          <w:lang w:val="en-US"/>
        </w:rPr>
        <w:lastRenderedPageBreak/>
        <w:drawing>
          <wp:anchor distT="0" distB="0" distL="114300" distR="114300" simplePos="0" relativeHeight="251658240" behindDoc="0" locked="0" layoutInCell="1" allowOverlap="1" wp14:anchorId="4263B91C" wp14:editId="471AD733">
            <wp:simplePos x="0" y="0"/>
            <wp:positionH relativeFrom="margin">
              <wp:align>left</wp:align>
            </wp:positionH>
            <wp:positionV relativeFrom="paragraph">
              <wp:posOffset>249290</wp:posOffset>
            </wp:positionV>
            <wp:extent cx="4937125" cy="1478915"/>
            <wp:effectExtent l="0" t="0" r="0" b="6985"/>
            <wp:wrapTopAndBottom/>
            <wp:docPr id="3" name="Picture 3" descr="corrugated zincalume ro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orrugated zincalume roof"/>
                    <pic:cNvPicPr>
                      <a:picLocks noChangeAspect="1"/>
                    </pic:cNvPicPr>
                  </pic:nvPicPr>
                  <pic:blipFill>
                    <a:blip r:embed="rId8"/>
                    <a:stretch>
                      <a:fillRect/>
                    </a:stretch>
                  </pic:blipFill>
                  <pic:spPr>
                    <a:xfrm>
                      <a:off x="0" y="0"/>
                      <a:ext cx="4937125" cy="1478915"/>
                    </a:xfrm>
                    <a:prstGeom prst="rect">
                      <a:avLst/>
                    </a:prstGeom>
                  </pic:spPr>
                </pic:pic>
              </a:graphicData>
            </a:graphic>
            <wp14:sizeRelH relativeFrom="margin">
              <wp14:pctWidth>0</wp14:pctWidth>
            </wp14:sizeRelH>
            <wp14:sizeRelV relativeFrom="margin">
              <wp14:pctHeight>0</wp14:pctHeight>
            </wp14:sizeRelV>
          </wp:anchor>
        </w:drawing>
      </w:r>
    </w:p>
    <w:p w14:paraId="2BDE5541" w14:textId="4F7C7BF4" w:rsidR="0069117A" w:rsidRDefault="0069117A">
      <w:pPr>
        <w:rPr>
          <w:strike/>
          <w:highlight w:val="yellow"/>
        </w:rPr>
      </w:pPr>
    </w:p>
    <w:p w14:paraId="4CBC81B4" w14:textId="77777777" w:rsidR="0069117A" w:rsidRDefault="0069117A" w:rsidP="0069117A">
      <w:pPr>
        <w:rPr>
          <w:u w:val="single"/>
          <w:lang w:val="en-US"/>
        </w:rPr>
      </w:pPr>
      <w:r>
        <w:rPr>
          <w:u w:val="single"/>
          <w:lang w:val="en-US"/>
        </w:rPr>
        <w:t>Fasteners:</w:t>
      </w:r>
    </w:p>
    <w:p w14:paraId="03F75102" w14:textId="77777777" w:rsidR="00C77CC5" w:rsidRDefault="00DA6687">
      <w:pPr>
        <w:rPr>
          <w:lang w:val="en-US"/>
        </w:rPr>
      </w:pPr>
      <w:r>
        <w:rPr>
          <w:noProof/>
          <w:lang w:val="en-US"/>
        </w:rPr>
        <w:drawing>
          <wp:anchor distT="0" distB="0" distL="114300" distR="114300" simplePos="0" relativeHeight="251659264" behindDoc="0" locked="0" layoutInCell="1" allowOverlap="1" wp14:anchorId="3D30158D" wp14:editId="78B785F4">
            <wp:simplePos x="0" y="0"/>
            <wp:positionH relativeFrom="column">
              <wp:posOffset>771525</wp:posOffset>
            </wp:positionH>
            <wp:positionV relativeFrom="paragraph">
              <wp:posOffset>104140</wp:posOffset>
            </wp:positionV>
            <wp:extent cx="2492375" cy="2991485"/>
            <wp:effectExtent l="0" t="0" r="6985" b="3175"/>
            <wp:wrapTopAndBottom/>
            <wp:docPr id="4" name="Picture 4" descr="corrugated zincalume roof FASTEN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orrugated zincalume roof FASTENERS"/>
                    <pic:cNvPicPr>
                      <a:picLocks noChangeAspect="1"/>
                    </pic:cNvPicPr>
                  </pic:nvPicPr>
                  <pic:blipFill>
                    <a:blip r:embed="rId9"/>
                    <a:stretch>
                      <a:fillRect/>
                    </a:stretch>
                  </pic:blipFill>
                  <pic:spPr>
                    <a:xfrm>
                      <a:off x="0" y="0"/>
                      <a:ext cx="2492375" cy="2991485"/>
                    </a:xfrm>
                    <a:prstGeom prst="rect">
                      <a:avLst/>
                    </a:prstGeom>
                  </pic:spPr>
                </pic:pic>
              </a:graphicData>
            </a:graphic>
          </wp:anchor>
        </w:drawing>
      </w:r>
    </w:p>
    <w:p w14:paraId="41EB7EE3" w14:textId="77777777" w:rsidR="00C77CC5" w:rsidRDefault="00DA6687">
      <w:pPr>
        <w:pStyle w:val="Heading1"/>
        <w:rPr>
          <w:lang w:val="en-US"/>
        </w:rPr>
      </w:pPr>
      <w:r>
        <w:t xml:space="preserve">CEILING: </w:t>
      </w:r>
    </w:p>
    <w:p w14:paraId="026F970C" w14:textId="77777777" w:rsidR="00C77CC5" w:rsidRDefault="00DA6687">
      <w:pPr>
        <w:rPr>
          <w:u w:val="single"/>
          <w:lang w:val="en-US"/>
        </w:rPr>
      </w:pPr>
      <w:r>
        <w:rPr>
          <w:u w:val="single"/>
          <w:lang w:val="en-US"/>
        </w:rPr>
        <w:t>E</w:t>
      </w:r>
      <w:proofErr w:type="spellStart"/>
      <w:r>
        <w:rPr>
          <w:rFonts w:hint="eastAsia"/>
          <w:u w:val="single"/>
        </w:rPr>
        <w:t>xternal</w:t>
      </w:r>
      <w:proofErr w:type="spellEnd"/>
      <w:r>
        <w:rPr>
          <w:rFonts w:hint="eastAsia"/>
          <w:u w:val="single"/>
        </w:rPr>
        <w:t xml:space="preserve"> ceiling</w:t>
      </w:r>
      <w:r>
        <w:rPr>
          <w:u w:val="single"/>
          <w:lang w:val="en-US"/>
        </w:rPr>
        <w:t>:</w:t>
      </w:r>
    </w:p>
    <w:p w14:paraId="0E024CE7" w14:textId="77777777" w:rsidR="00C77CC5" w:rsidRDefault="00DA6687">
      <w:pPr>
        <w:rPr>
          <w:lang w:val="en-US"/>
        </w:rPr>
      </w:pPr>
      <w:r>
        <w:rPr>
          <w:lang w:val="en-US"/>
        </w:rPr>
        <w:t>F</w:t>
      </w:r>
      <w:r>
        <w:rPr>
          <w:rFonts w:hint="eastAsia"/>
        </w:rPr>
        <w:t>or all exposed area around</w:t>
      </w:r>
      <w:r>
        <w:rPr>
          <w:lang w:val="en-US"/>
        </w:rPr>
        <w:t xml:space="preserve"> </w:t>
      </w:r>
      <w:r>
        <w:rPr>
          <w:rFonts w:hint="eastAsia"/>
        </w:rPr>
        <w:t>eaves at overhangs</w:t>
      </w:r>
      <w:r>
        <w:rPr>
          <w:lang w:val="en-US"/>
        </w:rPr>
        <w:t xml:space="preserve"> </w:t>
      </w:r>
      <w:r>
        <w:rPr>
          <w:rFonts w:hint="eastAsia"/>
        </w:rPr>
        <w:t>- use perforated 13mm</w:t>
      </w:r>
      <w:r>
        <w:rPr>
          <w:lang w:val="en-US"/>
        </w:rPr>
        <w:t xml:space="preserve"> </w:t>
      </w:r>
      <w:proofErr w:type="spellStart"/>
      <w:r>
        <w:rPr>
          <w:rFonts w:hint="eastAsia"/>
        </w:rPr>
        <w:t>fiber</w:t>
      </w:r>
      <w:proofErr w:type="spellEnd"/>
      <w:r>
        <w:rPr>
          <w:rFonts w:hint="eastAsia"/>
        </w:rPr>
        <w:t xml:space="preserve"> cement sheet screw fixed to steel purlins</w:t>
      </w:r>
      <w:r>
        <w:rPr>
          <w:lang w:val="en-US"/>
        </w:rPr>
        <w:t xml:space="preserve"> </w:t>
      </w:r>
      <w:r>
        <w:rPr>
          <w:rFonts w:hint="eastAsia"/>
        </w:rPr>
        <w:t>and with roof insulation underneath metal roof</w:t>
      </w:r>
      <w:r>
        <w:rPr>
          <w:lang w:val="en-US"/>
        </w:rPr>
        <w:t>.</w:t>
      </w:r>
    </w:p>
    <w:p w14:paraId="094CED7A" w14:textId="77777777" w:rsidR="00C77CC5" w:rsidRDefault="00DA6687">
      <w:pPr>
        <w:rPr>
          <w:u w:val="single"/>
          <w:lang w:val="en-US"/>
        </w:rPr>
      </w:pPr>
      <w:r>
        <w:rPr>
          <w:u w:val="single"/>
          <w:lang w:val="en-US"/>
        </w:rPr>
        <w:t>Internal ceiling:</w:t>
      </w:r>
    </w:p>
    <w:p w14:paraId="673F043C" w14:textId="77777777" w:rsidR="00C77CC5" w:rsidRDefault="00DA6687">
      <w:pPr>
        <w:rPr>
          <w:lang w:val="en-US"/>
        </w:rPr>
      </w:pPr>
      <w:r>
        <w:rPr>
          <w:lang w:val="en-US"/>
        </w:rPr>
        <w:t xml:space="preserve">For all internal ceilings use </w:t>
      </w:r>
      <w:r>
        <w:rPr>
          <w:rFonts w:hint="eastAsia"/>
        </w:rPr>
        <w:t>Plasterboard "Knauf OPAL" Ceiling 10mm thick (laid across to</w:t>
      </w:r>
      <w:r>
        <w:rPr>
          <w:lang w:val="en-US"/>
        </w:rPr>
        <w:t xml:space="preserve"> </w:t>
      </w:r>
      <w:r>
        <w:rPr>
          <w:rFonts w:hint="eastAsia"/>
        </w:rPr>
        <w:t>u/s of Rafter fixed with 25mm screw)</w:t>
      </w:r>
      <w:r>
        <w:rPr>
          <w:lang w:val="en-US"/>
        </w:rPr>
        <w:t xml:space="preserve"> installed in accordance </w:t>
      </w:r>
      <w:proofErr w:type="gramStart"/>
      <w:r>
        <w:rPr>
          <w:lang w:val="en-US"/>
        </w:rPr>
        <w:t>to</w:t>
      </w:r>
      <w:proofErr w:type="gramEnd"/>
      <w:r>
        <w:rPr>
          <w:lang w:val="en-US"/>
        </w:rPr>
        <w:t xml:space="preserve"> </w:t>
      </w:r>
      <w:r>
        <w:rPr>
          <w:b/>
          <w:bCs/>
          <w:lang w:val="en-US"/>
        </w:rPr>
        <w:t xml:space="preserve">Knauf Blueprint: Technical Manual for Steel Wall and Ceiling Systems </w:t>
      </w:r>
      <w:r>
        <w:rPr>
          <w:lang w:val="en-US"/>
        </w:rPr>
        <w:t>annexed to this specification.</w:t>
      </w:r>
    </w:p>
    <w:p w14:paraId="7792645C" w14:textId="77777777" w:rsidR="00C77CC5" w:rsidRDefault="00C77CC5"/>
    <w:p w14:paraId="46211336" w14:textId="77777777" w:rsidR="00C77CC5" w:rsidRDefault="00DA6687">
      <w:pPr>
        <w:pStyle w:val="Heading1"/>
        <w:rPr>
          <w:lang w:val="en-US"/>
        </w:rPr>
      </w:pPr>
      <w:r>
        <w:rPr>
          <w:lang w:val="en-US"/>
        </w:rPr>
        <w:t>WALLING SYSTEM:</w:t>
      </w:r>
    </w:p>
    <w:p w14:paraId="7DEAC6C5" w14:textId="77777777" w:rsidR="00C77CC5" w:rsidRDefault="00DA6687">
      <w:pPr>
        <w:rPr>
          <w:u w:val="single"/>
          <w:lang w:val="en-US"/>
        </w:rPr>
      </w:pPr>
      <w:r>
        <w:rPr>
          <w:u w:val="single"/>
          <w:lang w:val="en-US"/>
        </w:rPr>
        <w:t>Wall Framing:</w:t>
      </w:r>
    </w:p>
    <w:p w14:paraId="32D870B3" w14:textId="77777777" w:rsidR="00C77CC5" w:rsidRDefault="00DA6687">
      <w:pPr>
        <w:rPr>
          <w:lang w:val="en-US"/>
        </w:rPr>
      </w:pPr>
      <w:proofErr w:type="spellStart"/>
      <w:r>
        <w:rPr>
          <w:rFonts w:hint="eastAsia"/>
        </w:rPr>
        <w:t>Lightweigth</w:t>
      </w:r>
      <w:proofErr w:type="spellEnd"/>
      <w:r>
        <w:rPr>
          <w:rFonts w:hint="eastAsia"/>
        </w:rPr>
        <w:t xml:space="preserve"> Wall Steel Frame "Knauf </w:t>
      </w:r>
      <w:proofErr w:type="spellStart"/>
      <w:r>
        <w:rPr>
          <w:rFonts w:hint="eastAsia"/>
        </w:rPr>
        <w:t>Sytems</w:t>
      </w:r>
      <w:proofErr w:type="spellEnd"/>
      <w:r>
        <w:rPr>
          <w:rFonts w:hint="eastAsia"/>
        </w:rPr>
        <w:t xml:space="preserve"> &amp; Accessories"</w:t>
      </w:r>
      <w:r>
        <w:rPr>
          <w:lang w:val="en-US"/>
        </w:rPr>
        <w:t>.</w:t>
      </w:r>
    </w:p>
    <w:p w14:paraId="346843B1" w14:textId="77777777" w:rsidR="00C77CC5" w:rsidRDefault="00DA6687">
      <w:pPr>
        <w:rPr>
          <w:lang w:val="en-US"/>
        </w:rPr>
      </w:pPr>
      <w:r>
        <w:rPr>
          <w:lang w:val="en-US"/>
        </w:rPr>
        <w:lastRenderedPageBreak/>
        <w:t xml:space="preserve">Installed in accordance </w:t>
      </w:r>
      <w:proofErr w:type="gramStart"/>
      <w:r>
        <w:rPr>
          <w:lang w:val="en-US"/>
        </w:rPr>
        <w:t>to</w:t>
      </w:r>
      <w:proofErr w:type="gramEnd"/>
      <w:r>
        <w:rPr>
          <w:lang w:val="en-US"/>
        </w:rPr>
        <w:t xml:space="preserve"> </w:t>
      </w:r>
      <w:r>
        <w:rPr>
          <w:b/>
          <w:bCs/>
          <w:lang w:val="en-US"/>
        </w:rPr>
        <w:t xml:space="preserve">Knauf Blueprint: Technical Manual for Steel Wall and Ceiling Systems </w:t>
      </w:r>
      <w:r>
        <w:rPr>
          <w:lang w:val="en-US"/>
        </w:rPr>
        <w:t>annexed to this specification.</w:t>
      </w:r>
    </w:p>
    <w:p w14:paraId="1EF9ADC7" w14:textId="77777777" w:rsidR="00C77CC5" w:rsidRDefault="00C77CC5">
      <w:pPr>
        <w:rPr>
          <w:lang w:val="en-US"/>
        </w:rPr>
      </w:pPr>
    </w:p>
    <w:p w14:paraId="6B8C61EA" w14:textId="77777777" w:rsidR="00C77CC5" w:rsidRDefault="00DA6687">
      <w:pPr>
        <w:rPr>
          <w:lang w:val="en-US"/>
        </w:rPr>
      </w:pPr>
      <w:r>
        <w:rPr>
          <w:noProof/>
          <w:lang w:val="en-US"/>
        </w:rPr>
        <w:drawing>
          <wp:inline distT="0" distB="0" distL="114300" distR="114300" wp14:anchorId="339AE9A3" wp14:editId="5901DFC4">
            <wp:extent cx="2180590" cy="1864995"/>
            <wp:effectExtent l="0" t="0" r="6350" b="1905"/>
            <wp:docPr id="6" name="Picture 6" descr="metal stud 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metal stud pic"/>
                    <pic:cNvPicPr>
                      <a:picLocks noChangeAspect="1"/>
                    </pic:cNvPicPr>
                  </pic:nvPicPr>
                  <pic:blipFill>
                    <a:blip r:embed="rId10"/>
                    <a:stretch>
                      <a:fillRect/>
                    </a:stretch>
                  </pic:blipFill>
                  <pic:spPr>
                    <a:xfrm>
                      <a:off x="0" y="0"/>
                      <a:ext cx="2180590" cy="1864995"/>
                    </a:xfrm>
                    <a:prstGeom prst="rect">
                      <a:avLst/>
                    </a:prstGeom>
                  </pic:spPr>
                </pic:pic>
              </a:graphicData>
            </a:graphic>
          </wp:inline>
        </w:drawing>
      </w:r>
    </w:p>
    <w:p w14:paraId="039537D0" w14:textId="77777777" w:rsidR="00C77CC5" w:rsidRDefault="00C77CC5">
      <w:pPr>
        <w:rPr>
          <w:lang w:val="en-US"/>
        </w:rPr>
      </w:pPr>
    </w:p>
    <w:p w14:paraId="0E8AC5F6" w14:textId="77777777" w:rsidR="00C77CC5" w:rsidRDefault="00DA6687">
      <w:pPr>
        <w:rPr>
          <w:u w:val="single"/>
          <w:lang w:val="en-US"/>
        </w:rPr>
      </w:pPr>
      <w:r>
        <w:rPr>
          <w:u w:val="single"/>
          <w:lang w:val="en-US"/>
        </w:rPr>
        <w:t>Wall Cladding:</w:t>
      </w:r>
    </w:p>
    <w:p w14:paraId="7CD925F6" w14:textId="77777777" w:rsidR="00C77CC5" w:rsidRDefault="00DA6687">
      <w:pPr>
        <w:rPr>
          <w:lang w:val="en-US"/>
        </w:rPr>
      </w:pPr>
      <w:r>
        <w:rPr>
          <w:lang w:val="en-US"/>
        </w:rPr>
        <w:t xml:space="preserve">External cladding to use </w:t>
      </w:r>
      <w:r>
        <w:rPr>
          <w:b/>
          <w:bCs/>
          <w:lang w:val="en-US"/>
        </w:rPr>
        <w:t>INEX&gt;Weatherboards</w:t>
      </w:r>
      <w:r>
        <w:rPr>
          <w:lang w:val="en-US"/>
        </w:rPr>
        <w:t xml:space="preserve"> (</w:t>
      </w:r>
      <w:r>
        <w:rPr>
          <w:rFonts w:hint="eastAsia"/>
        </w:rPr>
        <w:t>with</w:t>
      </w:r>
      <w:r>
        <w:rPr>
          <w:lang w:val="en-US"/>
        </w:rPr>
        <w:t xml:space="preserve"> </w:t>
      </w:r>
      <w:r>
        <w:rPr>
          <w:rFonts w:hint="eastAsia"/>
        </w:rPr>
        <w:t>breathable sarking underneath</w:t>
      </w:r>
      <w:r>
        <w:rPr>
          <w:lang w:val="en-US"/>
        </w:rPr>
        <w:t>).</w:t>
      </w:r>
    </w:p>
    <w:p w14:paraId="31924607" w14:textId="77777777" w:rsidR="00C77CC5" w:rsidRDefault="00DA6687">
      <w:pPr>
        <w:rPr>
          <w:lang w:val="en-US"/>
        </w:rPr>
      </w:pPr>
      <w:r>
        <w:rPr>
          <w:lang w:val="en-US"/>
        </w:rPr>
        <w:t>Internal Cladding to use</w:t>
      </w:r>
      <w:r>
        <w:rPr>
          <w:rFonts w:hint="eastAsia"/>
        </w:rPr>
        <w:t>13mm plasterboard (</w:t>
      </w:r>
      <w:proofErr w:type="spellStart"/>
      <w:r>
        <w:rPr>
          <w:rFonts w:hint="eastAsia"/>
        </w:rPr>
        <w:t>knauf</w:t>
      </w:r>
      <w:proofErr w:type="spellEnd"/>
      <w:r>
        <w:rPr>
          <w:lang w:val="en-US"/>
        </w:rPr>
        <w:t xml:space="preserve"> </w:t>
      </w:r>
      <w:proofErr w:type="spellStart"/>
      <w:r>
        <w:rPr>
          <w:rFonts w:hint="eastAsia"/>
        </w:rPr>
        <w:t>fireshield</w:t>
      </w:r>
      <w:proofErr w:type="spellEnd"/>
      <w:r>
        <w:rPr>
          <w:rFonts w:hint="eastAsia"/>
        </w:rPr>
        <w:t>) installed on the inside</w:t>
      </w:r>
      <w:r>
        <w:rPr>
          <w:lang w:val="en-US"/>
        </w:rPr>
        <w:t xml:space="preserve">. </w:t>
      </w:r>
    </w:p>
    <w:p w14:paraId="53955787" w14:textId="77777777" w:rsidR="00C77CC5" w:rsidRDefault="00DA6687">
      <w:pPr>
        <w:rPr>
          <w:lang w:val="en-US"/>
        </w:rPr>
      </w:pPr>
      <w:r>
        <w:rPr>
          <w:lang w:val="en-US"/>
        </w:rPr>
        <w:t xml:space="preserve">Both claddings installed in accordance </w:t>
      </w:r>
      <w:proofErr w:type="gramStart"/>
      <w:r>
        <w:rPr>
          <w:lang w:val="en-US"/>
        </w:rPr>
        <w:t>to</w:t>
      </w:r>
      <w:proofErr w:type="gramEnd"/>
      <w:r>
        <w:rPr>
          <w:lang w:val="en-US"/>
        </w:rPr>
        <w:t xml:space="preserve"> manufacturer’s technical installation manual annexed to this specification.</w:t>
      </w:r>
    </w:p>
    <w:p w14:paraId="234BBFD8" w14:textId="77777777" w:rsidR="00C77CC5" w:rsidRDefault="00C77CC5">
      <w:pPr>
        <w:rPr>
          <w:lang w:val="en-US"/>
        </w:rPr>
      </w:pPr>
    </w:p>
    <w:p w14:paraId="2C0B873B" w14:textId="77777777" w:rsidR="00C77CC5" w:rsidRDefault="00DA6687">
      <w:pPr>
        <w:rPr>
          <w:lang w:val="en-US"/>
        </w:rPr>
      </w:pPr>
      <w:r>
        <w:rPr>
          <w:lang w:val="en-US"/>
        </w:rPr>
        <w:t>Weatherboard typical assembly diagram as shown below (refer to drawings and specification notes for actual materials specified):</w:t>
      </w:r>
    </w:p>
    <w:p w14:paraId="514F9A08" w14:textId="77777777" w:rsidR="00C77CC5" w:rsidRDefault="00DA6687">
      <w:pPr>
        <w:rPr>
          <w:lang w:val="en-US"/>
        </w:rPr>
      </w:pPr>
      <w:r>
        <w:rPr>
          <w:noProof/>
          <w:lang w:val="en-US"/>
        </w:rPr>
        <w:drawing>
          <wp:anchor distT="0" distB="0" distL="114300" distR="114300" simplePos="0" relativeHeight="251661312" behindDoc="0" locked="0" layoutInCell="1" allowOverlap="1" wp14:anchorId="37F23BF8" wp14:editId="62F363CC">
            <wp:simplePos x="0" y="0"/>
            <wp:positionH relativeFrom="column">
              <wp:posOffset>1649730</wp:posOffset>
            </wp:positionH>
            <wp:positionV relativeFrom="paragraph">
              <wp:posOffset>55245</wp:posOffset>
            </wp:positionV>
            <wp:extent cx="2850515" cy="3326130"/>
            <wp:effectExtent l="0" t="0" r="6985" b="3810"/>
            <wp:wrapTopAndBottom/>
            <wp:docPr id="2" name="Picture 2"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apture"/>
                    <pic:cNvPicPr>
                      <a:picLocks noChangeAspect="1"/>
                    </pic:cNvPicPr>
                  </pic:nvPicPr>
                  <pic:blipFill>
                    <a:blip r:embed="rId11"/>
                    <a:stretch>
                      <a:fillRect/>
                    </a:stretch>
                  </pic:blipFill>
                  <pic:spPr>
                    <a:xfrm>
                      <a:off x="0" y="0"/>
                      <a:ext cx="2850515" cy="3326130"/>
                    </a:xfrm>
                    <a:prstGeom prst="rect">
                      <a:avLst/>
                    </a:prstGeom>
                  </pic:spPr>
                </pic:pic>
              </a:graphicData>
            </a:graphic>
          </wp:anchor>
        </w:drawing>
      </w:r>
    </w:p>
    <w:p w14:paraId="75D4F633" w14:textId="77777777" w:rsidR="00C77CC5" w:rsidRDefault="00DA6687">
      <w:pPr>
        <w:pStyle w:val="Heading1"/>
        <w:rPr>
          <w:lang w:val="en-US"/>
        </w:rPr>
      </w:pPr>
      <w:r>
        <w:rPr>
          <w:lang w:val="en-US"/>
        </w:rPr>
        <w:lastRenderedPageBreak/>
        <w:t>INSULATIONS:</w:t>
      </w:r>
    </w:p>
    <w:p w14:paraId="05F605CE" w14:textId="77777777" w:rsidR="00C77CC5" w:rsidRDefault="00DA6687">
      <w:pPr>
        <w:rPr>
          <w:u w:val="single"/>
          <w:lang w:val="en-US"/>
        </w:rPr>
      </w:pPr>
      <w:r>
        <w:rPr>
          <w:u w:val="single"/>
          <w:lang w:val="en-US"/>
        </w:rPr>
        <w:t>Roof Insulation:</w:t>
      </w:r>
    </w:p>
    <w:p w14:paraId="4A496C4E" w14:textId="77777777" w:rsidR="00C77CC5" w:rsidRDefault="00DA6687">
      <w:pPr>
        <w:rPr>
          <w:lang w:val="en-US"/>
        </w:rPr>
      </w:pPr>
      <w:r>
        <w:rPr>
          <w:rFonts w:hint="eastAsia"/>
        </w:rPr>
        <w:t>60mm light duty reflective foil</w:t>
      </w:r>
      <w:r>
        <w:rPr>
          <w:lang w:val="en-US"/>
        </w:rPr>
        <w:t xml:space="preserve"> </w:t>
      </w:r>
      <w:r>
        <w:rPr>
          <w:rFonts w:hint="eastAsia"/>
        </w:rPr>
        <w:t xml:space="preserve">faced </w:t>
      </w:r>
      <w:proofErr w:type="spellStart"/>
      <w:r>
        <w:rPr>
          <w:rFonts w:hint="eastAsia"/>
        </w:rPr>
        <w:t>EarthWool</w:t>
      </w:r>
      <w:proofErr w:type="spellEnd"/>
      <w:r>
        <w:rPr>
          <w:rFonts w:hint="eastAsia"/>
        </w:rPr>
        <w:t xml:space="preserve"> blanket with</w:t>
      </w:r>
      <w:r>
        <w:rPr>
          <w:lang w:val="en-US"/>
        </w:rPr>
        <w:t xml:space="preserve"> </w:t>
      </w:r>
      <w:r>
        <w:rPr>
          <w:rFonts w:hint="eastAsia"/>
        </w:rPr>
        <w:t>chicken mesh underneath roofing</w:t>
      </w:r>
      <w:r>
        <w:rPr>
          <w:lang w:val="en-US"/>
        </w:rPr>
        <w:t xml:space="preserve"> </w:t>
      </w:r>
      <w:r>
        <w:rPr>
          <w:rFonts w:hint="eastAsia"/>
        </w:rPr>
        <w:t>sheet</w:t>
      </w:r>
      <w:r>
        <w:rPr>
          <w:lang w:val="en-US"/>
        </w:rPr>
        <w:t>.</w:t>
      </w:r>
    </w:p>
    <w:p w14:paraId="7DCCB636" w14:textId="77777777" w:rsidR="00C77CC5" w:rsidRDefault="00DA6687">
      <w:pPr>
        <w:rPr>
          <w:u w:val="single"/>
          <w:lang w:val="en-US"/>
        </w:rPr>
      </w:pPr>
      <w:r>
        <w:rPr>
          <w:u w:val="single"/>
          <w:lang w:val="en-US"/>
        </w:rPr>
        <w:t>Wall Insulation:</w:t>
      </w:r>
    </w:p>
    <w:p w14:paraId="31773991" w14:textId="77777777" w:rsidR="00C77CC5" w:rsidRDefault="00DA6687">
      <w:pPr>
        <w:rPr>
          <w:lang w:val="en-US"/>
        </w:rPr>
      </w:pPr>
      <w:r>
        <w:rPr>
          <w:lang w:val="en-US"/>
        </w:rPr>
        <w:t>W</w:t>
      </w:r>
      <w:r>
        <w:rPr>
          <w:rFonts w:hint="eastAsia"/>
        </w:rPr>
        <w:t>all insulation batt R2.5</w:t>
      </w:r>
      <w:r>
        <w:rPr>
          <w:lang w:val="en-US"/>
        </w:rPr>
        <w:t xml:space="preserve"> </w:t>
      </w:r>
      <w:proofErr w:type="spellStart"/>
      <w:r>
        <w:rPr>
          <w:rFonts w:hint="eastAsia"/>
        </w:rPr>
        <w:t>glasswool</w:t>
      </w:r>
      <w:proofErr w:type="spellEnd"/>
      <w:r>
        <w:rPr>
          <w:lang w:val="en-US"/>
        </w:rPr>
        <w:t>.</w:t>
      </w:r>
    </w:p>
    <w:p w14:paraId="45E84492" w14:textId="77777777" w:rsidR="00C77CC5" w:rsidRDefault="00C77CC5"/>
    <w:p w14:paraId="7A9B6728" w14:textId="77777777" w:rsidR="00C77CC5" w:rsidRDefault="00DA6687">
      <w:pPr>
        <w:pStyle w:val="Heading1"/>
        <w:rPr>
          <w:b w:val="0"/>
          <w:bCs/>
          <w:lang w:val="en-US"/>
        </w:rPr>
      </w:pPr>
      <w:r>
        <w:rPr>
          <w:lang w:val="en-US"/>
        </w:rPr>
        <w:t>FLOORING PANELS:</w:t>
      </w:r>
    </w:p>
    <w:p w14:paraId="36D16CBB" w14:textId="77777777" w:rsidR="00C77CC5" w:rsidRDefault="00DA6687">
      <w:pPr>
        <w:rPr>
          <w:bCs/>
          <w:u w:val="single"/>
          <w:lang w:val="en-US"/>
        </w:rPr>
      </w:pPr>
      <w:r>
        <w:rPr>
          <w:bCs/>
          <w:u w:val="single"/>
          <w:lang w:val="en-US"/>
        </w:rPr>
        <w:t>Internal Flooring:</w:t>
      </w:r>
    </w:p>
    <w:p w14:paraId="1B451DE0" w14:textId="77777777" w:rsidR="00C77CC5" w:rsidRDefault="00DA6687">
      <w:pPr>
        <w:rPr>
          <w:lang w:val="en-US"/>
        </w:rPr>
      </w:pPr>
      <w:r>
        <w:rPr>
          <w:noProof/>
          <w:lang w:val="en-US"/>
        </w:rPr>
        <w:drawing>
          <wp:anchor distT="0" distB="0" distL="114300" distR="114300" simplePos="0" relativeHeight="251660288" behindDoc="0" locked="0" layoutInCell="1" allowOverlap="1" wp14:anchorId="2E48669F" wp14:editId="2A95AF9D">
            <wp:simplePos x="0" y="0"/>
            <wp:positionH relativeFrom="column">
              <wp:posOffset>-44450</wp:posOffset>
            </wp:positionH>
            <wp:positionV relativeFrom="paragraph">
              <wp:posOffset>570865</wp:posOffset>
            </wp:positionV>
            <wp:extent cx="3256915" cy="3230880"/>
            <wp:effectExtent l="0" t="0" r="4445" b="0"/>
            <wp:wrapTopAndBottom/>
            <wp:docPr id="5" name="Picture 5" descr="hardipanel flo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hardipanel floor"/>
                    <pic:cNvPicPr>
                      <a:picLocks noChangeAspect="1"/>
                    </pic:cNvPicPr>
                  </pic:nvPicPr>
                  <pic:blipFill>
                    <a:blip r:embed="rId12"/>
                    <a:stretch>
                      <a:fillRect/>
                    </a:stretch>
                  </pic:blipFill>
                  <pic:spPr>
                    <a:xfrm>
                      <a:off x="0" y="0"/>
                      <a:ext cx="3256915" cy="3230880"/>
                    </a:xfrm>
                    <a:prstGeom prst="rect">
                      <a:avLst/>
                    </a:prstGeom>
                  </pic:spPr>
                </pic:pic>
              </a:graphicData>
            </a:graphic>
          </wp:anchor>
        </w:drawing>
      </w:r>
      <w:r>
        <w:rPr>
          <w:rFonts w:hint="eastAsia"/>
          <w:bCs/>
        </w:rPr>
        <w:t xml:space="preserve">Fibre Cement Sheet 18mm thick </w:t>
      </w:r>
      <w:proofErr w:type="spellStart"/>
      <w:r>
        <w:rPr>
          <w:rFonts w:hint="eastAsia"/>
          <w:b/>
          <w:bCs/>
        </w:rPr>
        <w:t>HardiePanel</w:t>
      </w:r>
      <w:proofErr w:type="spellEnd"/>
      <w:r>
        <w:rPr>
          <w:b/>
          <w:bCs/>
          <w:lang w:val="en-US"/>
        </w:rPr>
        <w:t xml:space="preserve"> compressed sheet</w:t>
      </w:r>
      <w:r>
        <w:rPr>
          <w:rFonts w:hint="eastAsia"/>
          <w:b/>
          <w:bCs/>
        </w:rPr>
        <w:t xml:space="preserve"> </w:t>
      </w:r>
      <w:r>
        <w:rPr>
          <w:rFonts w:hint="eastAsia"/>
        </w:rPr>
        <w:t>(laid with long</w:t>
      </w:r>
      <w:r>
        <w:rPr>
          <w:lang w:val="en-US"/>
        </w:rPr>
        <w:t xml:space="preserve"> </w:t>
      </w:r>
      <w:r>
        <w:rPr>
          <w:rFonts w:hint="eastAsia"/>
        </w:rPr>
        <w:t xml:space="preserve">edge across the joists &amp; fixed with 10g x 40mm CSK </w:t>
      </w:r>
      <w:proofErr w:type="spellStart"/>
      <w:r>
        <w:rPr>
          <w:rFonts w:hint="eastAsia"/>
        </w:rPr>
        <w:t>self</w:t>
      </w:r>
      <w:r>
        <w:rPr>
          <w:lang w:val="en-US"/>
        </w:rPr>
        <w:t xml:space="preserve"> </w:t>
      </w:r>
      <w:r>
        <w:rPr>
          <w:rFonts w:hint="eastAsia"/>
        </w:rPr>
        <w:t>drilling</w:t>
      </w:r>
      <w:proofErr w:type="spellEnd"/>
      <w:r>
        <w:rPr>
          <w:rFonts w:hint="eastAsia"/>
        </w:rPr>
        <w:t xml:space="preserve"> galvanised</w:t>
      </w:r>
      <w:r>
        <w:rPr>
          <w:lang w:val="en-US"/>
        </w:rPr>
        <w:t xml:space="preserve">. Install in accordance </w:t>
      </w:r>
      <w:proofErr w:type="gramStart"/>
      <w:r>
        <w:rPr>
          <w:lang w:val="en-US"/>
        </w:rPr>
        <w:t>to</w:t>
      </w:r>
      <w:proofErr w:type="gramEnd"/>
      <w:r>
        <w:rPr>
          <w:lang w:val="en-US"/>
        </w:rPr>
        <w:t xml:space="preserve"> </w:t>
      </w:r>
      <w:proofErr w:type="spellStart"/>
      <w:r>
        <w:rPr>
          <w:b/>
          <w:bCs/>
          <w:lang w:val="en-US"/>
        </w:rPr>
        <w:t>HardiePanel</w:t>
      </w:r>
      <w:proofErr w:type="spellEnd"/>
      <w:r>
        <w:rPr>
          <w:b/>
          <w:bCs/>
          <w:lang w:val="en-US"/>
        </w:rPr>
        <w:t xml:space="preserve"> Flooring Installation Manual </w:t>
      </w:r>
      <w:r>
        <w:rPr>
          <w:lang w:val="en-US"/>
        </w:rPr>
        <w:t>annexed to this specification.</w:t>
      </w:r>
    </w:p>
    <w:p w14:paraId="4597C8FB" w14:textId="77777777" w:rsidR="00C77CC5" w:rsidRDefault="00C77CC5"/>
    <w:p w14:paraId="6B061E45" w14:textId="77777777" w:rsidR="00C77CC5" w:rsidRDefault="00DA6687">
      <w:pPr>
        <w:pStyle w:val="Heading1"/>
        <w:rPr>
          <w:lang w:val="en-US"/>
        </w:rPr>
      </w:pPr>
      <w:r>
        <w:rPr>
          <w:lang w:val="en-US"/>
        </w:rPr>
        <w:t>STRUCTURAL STEEL FRAMING MEMBERS:</w:t>
      </w:r>
    </w:p>
    <w:p w14:paraId="64C43C25" w14:textId="77777777" w:rsidR="00C77CC5" w:rsidRDefault="00DA6687">
      <w:pPr>
        <w:rPr>
          <w:lang w:val="en-US"/>
        </w:rPr>
      </w:pPr>
      <w:r>
        <w:rPr>
          <w:lang w:val="en-US"/>
        </w:rPr>
        <w:t>1. Main rafter - UB200 22.3</w:t>
      </w:r>
    </w:p>
    <w:p w14:paraId="574433AD" w14:textId="77777777" w:rsidR="00C77CC5" w:rsidRDefault="00DA6687">
      <w:pPr>
        <w:rPr>
          <w:lang w:val="en-US"/>
        </w:rPr>
      </w:pPr>
      <w:r>
        <w:rPr>
          <w:lang w:val="en-US"/>
        </w:rPr>
        <w:t>2. Outrigger Rafter (overhang) - PFC 100</w:t>
      </w:r>
    </w:p>
    <w:p w14:paraId="6E7F64B0" w14:textId="77777777" w:rsidR="00C77CC5" w:rsidRDefault="00DA6687">
      <w:pPr>
        <w:rPr>
          <w:lang w:val="en-US"/>
        </w:rPr>
      </w:pPr>
      <w:r>
        <w:rPr>
          <w:lang w:val="en-US"/>
        </w:rPr>
        <w:t>3. Purlin - Lipped C Channel 140x45x15x1.55 @ 1000mm max spacing</w:t>
      </w:r>
    </w:p>
    <w:p w14:paraId="2846A2E8" w14:textId="77777777" w:rsidR="00C77CC5" w:rsidRDefault="00DA6687">
      <w:pPr>
        <w:rPr>
          <w:lang w:val="en-US"/>
        </w:rPr>
      </w:pPr>
      <w:r>
        <w:rPr>
          <w:lang w:val="en-US"/>
        </w:rPr>
        <w:t>4. Longitudinal Floor Beam - UB200 22.3</w:t>
      </w:r>
    </w:p>
    <w:p w14:paraId="38E47892" w14:textId="77777777" w:rsidR="00C77CC5" w:rsidRDefault="00DA6687">
      <w:pPr>
        <w:rPr>
          <w:lang w:val="en-US"/>
        </w:rPr>
      </w:pPr>
      <w:r>
        <w:rPr>
          <w:lang w:val="en-US"/>
        </w:rPr>
        <w:t>5. Transversal Floor Beam - UB180 16.1</w:t>
      </w:r>
    </w:p>
    <w:p w14:paraId="2FF24E29" w14:textId="77777777" w:rsidR="00C77CC5" w:rsidRDefault="00DA6687">
      <w:pPr>
        <w:rPr>
          <w:lang w:val="en-US"/>
        </w:rPr>
      </w:pPr>
      <w:r>
        <w:rPr>
          <w:lang w:val="en-US"/>
        </w:rPr>
        <w:t xml:space="preserve">6. Joists – </w:t>
      </w:r>
      <w:proofErr w:type="gramStart"/>
      <w:r>
        <w:rPr>
          <w:lang w:val="en-US"/>
        </w:rPr>
        <w:t>Back to back</w:t>
      </w:r>
      <w:proofErr w:type="gramEnd"/>
      <w:r>
        <w:rPr>
          <w:lang w:val="en-US"/>
        </w:rPr>
        <w:t xml:space="preserve"> Lipped C Channel 140x45x15x1.55 @ 500mm max spacing</w:t>
      </w:r>
    </w:p>
    <w:p w14:paraId="7DAD3B8E" w14:textId="77777777" w:rsidR="00C77CC5" w:rsidRDefault="00DA6687">
      <w:r>
        <w:rPr>
          <w:lang w:val="en-US"/>
        </w:rPr>
        <w:t>7. Column – UB200 18.2 OR SHS 150x150x5mm</w:t>
      </w:r>
    </w:p>
    <w:p w14:paraId="79D2AD6B" w14:textId="77777777" w:rsidR="00C77CC5" w:rsidRDefault="00DA6687">
      <w:pPr>
        <w:rPr>
          <w:lang w:val="en-US"/>
        </w:rPr>
      </w:pPr>
      <w:r>
        <w:rPr>
          <w:lang w:val="en-US"/>
        </w:rPr>
        <w:t xml:space="preserve">Refer to Structural Specification attached with this Non-structural specification. </w:t>
      </w:r>
    </w:p>
    <w:p w14:paraId="2253E55F" w14:textId="77777777" w:rsidR="00C77CC5" w:rsidRDefault="00C77CC5">
      <w:pPr>
        <w:pStyle w:val="Heading1"/>
      </w:pPr>
    </w:p>
    <w:p w14:paraId="07933EF6" w14:textId="77777777" w:rsidR="00C77CC5" w:rsidRDefault="00DA6687">
      <w:pPr>
        <w:pStyle w:val="Heading1"/>
      </w:pPr>
      <w:r>
        <w:t>MOISTURE BARRIER:</w:t>
      </w:r>
    </w:p>
    <w:p w14:paraId="36E327DA" w14:textId="77777777" w:rsidR="00C77CC5" w:rsidRDefault="00DA6687">
      <w:r>
        <w:t>Install high impact 0.2mm thick polythene moisture barrier beneath concrete slabs</w:t>
      </w:r>
      <w:r>
        <w:rPr>
          <w:lang w:val="en-US"/>
        </w:rPr>
        <w:t>/pads/foundation</w:t>
      </w:r>
      <w:r>
        <w:t xml:space="preserve"> as detailed. Lap joints 150mm and continuously tape. Seal around all penetrations with tape. </w:t>
      </w:r>
    </w:p>
    <w:p w14:paraId="437CB0C9" w14:textId="77777777" w:rsidR="00C77CC5" w:rsidRDefault="00C77CC5"/>
    <w:p w14:paraId="2196D9A6" w14:textId="77777777" w:rsidR="00C77CC5" w:rsidRDefault="00DA6687">
      <w:pPr>
        <w:rPr>
          <w:b/>
        </w:rPr>
      </w:pPr>
      <w:r>
        <w:rPr>
          <w:b/>
        </w:rPr>
        <w:t xml:space="preserve">Product: </w:t>
      </w:r>
      <w:r>
        <w:rPr>
          <w:b/>
        </w:rPr>
        <w:tab/>
        <w:t>0.2mm ‘</w:t>
      </w:r>
      <w:proofErr w:type="spellStart"/>
      <w:r>
        <w:rPr>
          <w:b/>
        </w:rPr>
        <w:t>Fortecon</w:t>
      </w:r>
      <w:proofErr w:type="spellEnd"/>
      <w:r>
        <w:rPr>
          <w:b/>
        </w:rPr>
        <w:t xml:space="preserve">’ sheet or approved equivalent. </w:t>
      </w:r>
    </w:p>
    <w:p w14:paraId="33288BD9" w14:textId="77777777" w:rsidR="00C77CC5" w:rsidRDefault="00C77CC5">
      <w:pPr>
        <w:rPr>
          <w:rFonts w:ascii="Arial" w:hAnsi="Arial"/>
          <w:color w:val="FF0000"/>
          <w:sz w:val="22"/>
        </w:rPr>
      </w:pPr>
    </w:p>
    <w:p w14:paraId="3589D5CE" w14:textId="77777777" w:rsidR="00C77CC5" w:rsidRDefault="00DA6687">
      <w:pPr>
        <w:pStyle w:val="Heading1"/>
      </w:pPr>
      <w:r>
        <w:t xml:space="preserve">STEEL CORROSION PROTECTION: </w:t>
      </w:r>
    </w:p>
    <w:p w14:paraId="03DC0EBD" w14:textId="77777777" w:rsidR="00C77CC5" w:rsidRDefault="00DA6687">
      <w:r>
        <w:t xml:space="preserve">All fixings (bolts / washers / nuts / screws / nails / straps) to be fully galvanised. </w:t>
      </w:r>
    </w:p>
    <w:p w14:paraId="2C2E2667" w14:textId="77777777" w:rsidR="00C77CC5" w:rsidRDefault="00DA6687">
      <w:r>
        <w:t>Avoid contact with copper (</w:t>
      </w:r>
      <w:proofErr w:type="gramStart"/>
      <w:r>
        <w:t>e.g.</w:t>
      </w:r>
      <w:proofErr w:type="gramEnd"/>
      <w:r>
        <w:t xml:space="preserve"> pipework) must be avoided as premature corrosion will occur.</w:t>
      </w:r>
    </w:p>
    <w:p w14:paraId="01840AAC" w14:textId="77777777" w:rsidR="00C77CC5" w:rsidRDefault="00DA6687">
      <w:r>
        <w:t>Pre-finished zinc, chrome or cadmium coatings will be rejected.</w:t>
      </w:r>
    </w:p>
    <w:p w14:paraId="419A2660" w14:textId="77777777" w:rsidR="00C77CC5" w:rsidRDefault="00DA6687">
      <w:r>
        <w:t xml:space="preserve">Coat all welds and exposed bare steel with cold galvanising treatment. </w:t>
      </w:r>
    </w:p>
    <w:p w14:paraId="51BF0C10" w14:textId="77777777" w:rsidR="00C77CC5" w:rsidRDefault="00C77CC5"/>
    <w:p w14:paraId="293EA94A" w14:textId="2D50D8C0" w:rsidR="00C77CC5" w:rsidRDefault="00DA6687">
      <w:pPr>
        <w:rPr>
          <w:b/>
        </w:rPr>
      </w:pPr>
      <w:r>
        <w:rPr>
          <w:b/>
        </w:rPr>
        <w:t xml:space="preserve">Product: </w:t>
      </w:r>
      <w:r>
        <w:rPr>
          <w:b/>
        </w:rPr>
        <w:tab/>
        <w:t>‘</w:t>
      </w:r>
      <w:proofErr w:type="spellStart"/>
      <w:r>
        <w:rPr>
          <w:b/>
        </w:rPr>
        <w:t>Galmet</w:t>
      </w:r>
      <w:proofErr w:type="spellEnd"/>
      <w:r>
        <w:rPr>
          <w:b/>
        </w:rPr>
        <w:t xml:space="preserve">’ Cold Galvanising – zinc rich coating (grey) or equivalent. </w:t>
      </w:r>
    </w:p>
    <w:p w14:paraId="11981A97" w14:textId="77777777" w:rsidR="007A7C87" w:rsidRDefault="007A7C87">
      <w:pPr>
        <w:rPr>
          <w:b/>
        </w:rPr>
      </w:pPr>
    </w:p>
    <w:p w14:paraId="63F14FCD" w14:textId="77777777" w:rsidR="00C77CC5" w:rsidRDefault="00DA6687">
      <w:pPr>
        <w:pStyle w:val="Heading1"/>
      </w:pPr>
      <w:r>
        <w:t xml:space="preserve">WINDOWS </w:t>
      </w:r>
      <w:r>
        <w:rPr>
          <w:lang w:val="en-US"/>
        </w:rPr>
        <w:t xml:space="preserve">&amp; DOORS </w:t>
      </w:r>
      <w:r>
        <w:t>GENERALLY:</w:t>
      </w:r>
    </w:p>
    <w:p w14:paraId="3B8F5619" w14:textId="77777777" w:rsidR="00C77CC5" w:rsidRDefault="00DA6687">
      <w:pPr>
        <w:rPr>
          <w:b/>
          <w:bCs/>
          <w:lang w:val="en-US"/>
        </w:rPr>
      </w:pPr>
      <w:r>
        <w:rPr>
          <w:lang w:val="en-US"/>
        </w:rPr>
        <w:t xml:space="preserve">Both windows and doors are either prefabricated offsite or constructed onsite to suit openings within the metal frame wall. Installed and fixed in accordance </w:t>
      </w:r>
      <w:proofErr w:type="gramStart"/>
      <w:r>
        <w:rPr>
          <w:lang w:val="en-US"/>
        </w:rPr>
        <w:t>to</w:t>
      </w:r>
      <w:proofErr w:type="gramEnd"/>
      <w:r>
        <w:rPr>
          <w:lang w:val="en-US"/>
        </w:rPr>
        <w:t xml:space="preserve"> </w:t>
      </w:r>
      <w:proofErr w:type="spellStart"/>
      <w:r>
        <w:rPr>
          <w:b/>
          <w:bCs/>
          <w:lang w:val="en-US"/>
        </w:rPr>
        <w:t>knauf</w:t>
      </w:r>
      <w:proofErr w:type="spellEnd"/>
      <w:r>
        <w:rPr>
          <w:b/>
          <w:bCs/>
          <w:lang w:val="en-US"/>
        </w:rPr>
        <w:t xml:space="preserve"> metal wall framing system - technical and </w:t>
      </w:r>
      <w:proofErr w:type="spellStart"/>
      <w:r>
        <w:rPr>
          <w:b/>
          <w:bCs/>
          <w:lang w:val="en-US"/>
        </w:rPr>
        <w:t>installatin</w:t>
      </w:r>
      <w:proofErr w:type="spellEnd"/>
      <w:r>
        <w:rPr>
          <w:b/>
          <w:bCs/>
          <w:lang w:val="en-US"/>
        </w:rPr>
        <w:t xml:space="preserve"> guide.</w:t>
      </w:r>
    </w:p>
    <w:p w14:paraId="04E6C2C5" w14:textId="77777777" w:rsidR="00C77CC5" w:rsidRDefault="00DA6687">
      <w:pPr>
        <w:rPr>
          <w:lang w:val="en-US"/>
        </w:rPr>
      </w:pPr>
      <w:r>
        <w:rPr>
          <w:lang w:val="en-US"/>
        </w:rPr>
        <w:t xml:space="preserve">Frames shall fit openings within the prefabricated wall frames, with proper sealings and weatherproofing. It is the contractor’s responsibility to work this out with its suppliers/manufacturer’s. The openings sizes as drawn and detailed shall be maintained; otherwise seek the designer’s approval when deviating from the original plans. </w:t>
      </w:r>
    </w:p>
    <w:p w14:paraId="23CAB032" w14:textId="77777777" w:rsidR="00C77CC5" w:rsidRDefault="00C77CC5">
      <w:pPr>
        <w:rPr>
          <w:lang w:val="en-US"/>
        </w:rPr>
      </w:pPr>
    </w:p>
    <w:p w14:paraId="31D64395" w14:textId="77777777" w:rsidR="00C77CC5" w:rsidRDefault="00DA6687">
      <w:pPr>
        <w:pStyle w:val="Heading1"/>
      </w:pPr>
      <w:r>
        <w:t>FLOOR &amp; WALL TILE FINISHES:</w:t>
      </w:r>
    </w:p>
    <w:p w14:paraId="03EB87AB" w14:textId="77777777" w:rsidR="00C77CC5" w:rsidRDefault="00DA6687">
      <w:r>
        <w:t>Install floor tiles to all floor areas.</w:t>
      </w:r>
    </w:p>
    <w:p w14:paraId="7DC06B1B" w14:textId="77777777" w:rsidR="00C77CC5" w:rsidRDefault="00DA6687">
      <w:r>
        <w:t xml:space="preserve">For dry areas use </w:t>
      </w:r>
      <w:r>
        <w:rPr>
          <w:lang w:val="en-US"/>
        </w:rPr>
        <w:t>vinyl tiles</w:t>
      </w:r>
      <w:r>
        <w:t>.</w:t>
      </w:r>
    </w:p>
    <w:p w14:paraId="59D9EFA8" w14:textId="77777777" w:rsidR="00C77CC5" w:rsidRDefault="00DA6687">
      <w:r>
        <w:t xml:space="preserve">For wet areas use </w:t>
      </w:r>
      <w:r>
        <w:rPr>
          <w:rFonts w:hint="eastAsia"/>
        </w:rPr>
        <w:t>Mosaic Tile @ Wet Areas (smaller square sizes</w:t>
      </w:r>
      <w:r>
        <w:rPr>
          <w:lang w:val="en-US"/>
        </w:rPr>
        <w:t xml:space="preserve"> </w:t>
      </w:r>
      <w:r>
        <w:rPr>
          <w:rFonts w:hint="eastAsia"/>
        </w:rPr>
        <w:t>with light in colour)</w:t>
      </w:r>
      <w:r>
        <w:t xml:space="preserve"> or to client’s preference. </w:t>
      </w:r>
    </w:p>
    <w:p w14:paraId="18CBDBD2" w14:textId="77777777" w:rsidR="00C77CC5" w:rsidRDefault="00DA6687">
      <w:r>
        <w:t>Set out tiles from the centre of the area. Match edges and align patterns. Arrange the material so that variation in appearance is minimised.</w:t>
      </w:r>
    </w:p>
    <w:p w14:paraId="5FBCCE52" w14:textId="77777777" w:rsidR="00C77CC5" w:rsidRDefault="00DA6687">
      <w:r>
        <w:t xml:space="preserve">Use adhesive as recommended by the manufacturer for the </w:t>
      </w:r>
      <w:proofErr w:type="gramStart"/>
      <w:r>
        <w:t>particular application</w:t>
      </w:r>
      <w:proofErr w:type="gramEnd"/>
      <w:r>
        <w:t>.</w:t>
      </w:r>
    </w:p>
    <w:p w14:paraId="6944011E" w14:textId="77777777" w:rsidR="00C77CC5" w:rsidRDefault="00DA6687">
      <w:r>
        <w:t>Screed to fall tiles as noted on the drawings.</w:t>
      </w:r>
    </w:p>
    <w:p w14:paraId="70EBDA3A" w14:textId="77777777" w:rsidR="00C77CC5" w:rsidRDefault="00DA6687">
      <w:r>
        <w:t>At wet areas, extend wall tiles to 1800mm height from floor.</w:t>
      </w:r>
    </w:p>
    <w:p w14:paraId="231FC65A" w14:textId="77777777" w:rsidR="00C77CC5" w:rsidRDefault="00C77CC5">
      <w:pPr>
        <w:rPr>
          <w:b/>
        </w:rPr>
      </w:pPr>
    </w:p>
    <w:p w14:paraId="15093819" w14:textId="77777777" w:rsidR="00C77CC5" w:rsidRDefault="00DA6687">
      <w:pPr>
        <w:rPr>
          <w:b/>
          <w:lang w:val="en-US"/>
        </w:rPr>
      </w:pPr>
      <w:r>
        <w:rPr>
          <w:b/>
        </w:rPr>
        <w:t xml:space="preserve">Dry Area </w:t>
      </w:r>
      <w:r>
        <w:rPr>
          <w:b/>
          <w:lang w:val="en-US"/>
        </w:rPr>
        <w:t xml:space="preserve">Floor </w:t>
      </w:r>
      <w:r>
        <w:rPr>
          <w:b/>
        </w:rPr>
        <w:t>Tile:</w:t>
      </w:r>
      <w:r>
        <w:rPr>
          <w:b/>
        </w:rPr>
        <w:tab/>
      </w:r>
      <w:r>
        <w:rPr>
          <w:b/>
        </w:rPr>
        <w:tab/>
      </w:r>
      <w:r>
        <w:rPr>
          <w:b/>
          <w:lang w:val="en-US"/>
        </w:rPr>
        <w:tab/>
        <w:t>“Vinyl Tile”</w:t>
      </w:r>
    </w:p>
    <w:p w14:paraId="1DB9E2E9" w14:textId="77777777" w:rsidR="00C77CC5" w:rsidRDefault="00C77CC5">
      <w:pPr>
        <w:rPr>
          <w:b/>
        </w:rPr>
      </w:pPr>
    </w:p>
    <w:p w14:paraId="7F42D796" w14:textId="77777777" w:rsidR="00C77CC5" w:rsidRDefault="00DA6687">
      <w:pPr>
        <w:rPr>
          <w:b/>
          <w:bCs/>
          <w:lang w:val="en-US"/>
        </w:rPr>
      </w:pPr>
      <w:r>
        <w:rPr>
          <w:b/>
          <w:bCs/>
        </w:rPr>
        <w:t xml:space="preserve">Wet Area </w:t>
      </w:r>
      <w:r>
        <w:rPr>
          <w:b/>
          <w:bCs/>
          <w:lang w:val="en-US"/>
        </w:rPr>
        <w:t xml:space="preserve">Floor and Wall </w:t>
      </w:r>
      <w:proofErr w:type="spellStart"/>
      <w:r>
        <w:rPr>
          <w:b/>
          <w:bCs/>
        </w:rPr>
        <w:t>Tile</w:t>
      </w:r>
      <w:proofErr w:type="spellEnd"/>
      <w:r>
        <w:rPr>
          <w:b/>
          <w:bCs/>
        </w:rPr>
        <w:t>:</w:t>
      </w:r>
      <w:r>
        <w:rPr>
          <w:b/>
          <w:bCs/>
        </w:rPr>
        <w:tab/>
      </w:r>
      <w:r>
        <w:rPr>
          <w:b/>
          <w:bCs/>
        </w:rPr>
        <w:tab/>
        <w:t>“</w:t>
      </w:r>
      <w:r>
        <w:rPr>
          <w:rFonts w:hint="eastAsia"/>
          <w:b/>
          <w:bCs/>
        </w:rPr>
        <w:t>Mosaic Tile (smaller square sizes</w:t>
      </w:r>
      <w:r>
        <w:rPr>
          <w:b/>
          <w:bCs/>
          <w:lang w:val="en-US"/>
        </w:rPr>
        <w:t xml:space="preserve"> </w:t>
      </w:r>
      <w:r>
        <w:rPr>
          <w:rFonts w:hint="eastAsia"/>
          <w:b/>
          <w:bCs/>
        </w:rPr>
        <w:t>with light in colour)</w:t>
      </w:r>
    </w:p>
    <w:p w14:paraId="4255989E" w14:textId="77777777" w:rsidR="00C77CC5" w:rsidRDefault="00C77CC5">
      <w:pPr>
        <w:rPr>
          <w:rFonts w:ascii="Arial" w:hAnsi="Arial"/>
          <w:b/>
        </w:rPr>
      </w:pPr>
    </w:p>
    <w:p w14:paraId="68CCBA71" w14:textId="77777777" w:rsidR="00C77CC5" w:rsidRDefault="00DA6687">
      <w:pPr>
        <w:pStyle w:val="Heading1"/>
      </w:pPr>
      <w:r>
        <w:t xml:space="preserve">RAINWATER COLLECTION / ROOF PLUMBING: </w:t>
      </w:r>
    </w:p>
    <w:p w14:paraId="1119611D" w14:textId="77777777" w:rsidR="00C77CC5" w:rsidRDefault="00DA6687">
      <w:r>
        <w:t xml:space="preserve">Rainwater collection system is to comply with the requirements of the Kiribati National Building Code. </w:t>
      </w:r>
    </w:p>
    <w:p w14:paraId="15AF43C5" w14:textId="77777777" w:rsidR="00C77CC5" w:rsidRDefault="00DA6687">
      <w:r>
        <w:t xml:space="preserve">Provide green UPVC water tank/s complete with mosquito proof inlet &amp; threaded outlet. </w:t>
      </w:r>
    </w:p>
    <w:p w14:paraId="7FC792D0" w14:textId="77777777" w:rsidR="00C77CC5" w:rsidRDefault="00DA6687">
      <w:r>
        <w:t xml:space="preserve">Where possible, locate tank stand so that the tank inlet is directly beneath the gutter.  </w:t>
      </w:r>
    </w:p>
    <w:p w14:paraId="265822E3" w14:textId="77777777" w:rsidR="00C77CC5" w:rsidRDefault="00DA6687">
      <w:r>
        <w:t>Coordinate finished level of tank stand to ensure the tanks fits beneath the gutter.</w:t>
      </w:r>
    </w:p>
    <w:p w14:paraId="1E3F128B" w14:textId="77777777" w:rsidR="00C77CC5" w:rsidRDefault="00DA6687">
      <w:r>
        <w:t xml:space="preserve">Construct </w:t>
      </w:r>
      <w:proofErr w:type="gramStart"/>
      <w:r>
        <w:t>tank</w:t>
      </w:r>
      <w:proofErr w:type="gramEnd"/>
      <w:r>
        <w:t xml:space="preserve"> stand as required, see stand dimensions on plan drawings – refer ‘Concrete’ sections.  </w:t>
      </w:r>
    </w:p>
    <w:p w14:paraId="74B71B2F" w14:textId="77777777" w:rsidR="00C77CC5" w:rsidRDefault="00DA6687">
      <w:r>
        <w:t xml:space="preserve">Install gutters fix to fascia &amp; steel roofing with galvanised steel straps at 600mm centres. </w:t>
      </w:r>
    </w:p>
    <w:p w14:paraId="2F9ADF39" w14:textId="77777777" w:rsidR="00C77CC5" w:rsidRDefault="00DA6687">
      <w:r>
        <w:t xml:space="preserve">Provide 1:400 (min) </w:t>
      </w:r>
      <w:proofErr w:type="gramStart"/>
      <w:r>
        <w:t>fall</w:t>
      </w:r>
      <w:proofErr w:type="gramEnd"/>
      <w:r>
        <w:t xml:space="preserve"> toward outlet end. Extend to tank with 100 </w:t>
      </w:r>
      <w:proofErr w:type="spellStart"/>
      <w:r>
        <w:t>dia</w:t>
      </w:r>
      <w:proofErr w:type="spellEnd"/>
      <w:r>
        <w:t xml:space="preserve"> UPVC stormwater pipe, securely strapped to walls and tank with clips at 400 centres.</w:t>
      </w:r>
    </w:p>
    <w:p w14:paraId="63725F01" w14:textId="77777777" w:rsidR="00C77CC5" w:rsidRDefault="00DA6687">
      <w:r>
        <w:t xml:space="preserve">Install heavy duty threaded fitting to tank outlet &amp; connect to UPVC water supply pipe. </w:t>
      </w:r>
    </w:p>
    <w:p w14:paraId="35B38646" w14:textId="77777777" w:rsidR="00C77CC5" w:rsidRDefault="00DA6687">
      <w:r>
        <w:t xml:space="preserve">Set out pipework to avoid future damage. Provide permanent protection as required. </w:t>
      </w:r>
    </w:p>
    <w:p w14:paraId="43330E43" w14:textId="77777777" w:rsidR="00C77CC5" w:rsidRDefault="00DA6687">
      <w:r>
        <w:t xml:space="preserve">Where exposed, fix with plastic saddles at 200mm centres, plugged &amp; screwed to wall.  </w:t>
      </w:r>
    </w:p>
    <w:p w14:paraId="18B6EA39" w14:textId="77777777" w:rsidR="00C77CC5" w:rsidRDefault="00C77CC5"/>
    <w:p w14:paraId="3C4443EE" w14:textId="77777777" w:rsidR="00C77CC5" w:rsidRDefault="00DA6687">
      <w:pPr>
        <w:rPr>
          <w:b/>
        </w:rPr>
      </w:pPr>
      <w:r>
        <w:rPr>
          <w:b/>
        </w:rPr>
        <w:t xml:space="preserve">Products: </w:t>
      </w:r>
      <w:r>
        <w:rPr>
          <w:b/>
        </w:rPr>
        <w:tab/>
      </w:r>
    </w:p>
    <w:p w14:paraId="21EED648" w14:textId="77777777" w:rsidR="00C77CC5" w:rsidRDefault="00C77CC5">
      <w:pPr>
        <w:rPr>
          <w:b/>
        </w:rPr>
      </w:pPr>
    </w:p>
    <w:p w14:paraId="629F534F" w14:textId="77777777" w:rsidR="00C77CC5" w:rsidRDefault="00DA6687">
      <w:pPr>
        <w:rPr>
          <w:b/>
        </w:rPr>
      </w:pPr>
      <w:r>
        <w:rPr>
          <w:b/>
        </w:rPr>
        <w:t xml:space="preserve">Gutter fixing strap: </w:t>
      </w:r>
      <w:r>
        <w:rPr>
          <w:b/>
        </w:rPr>
        <w:tab/>
        <w:t>‘</w:t>
      </w:r>
      <w:proofErr w:type="spellStart"/>
      <w:r>
        <w:rPr>
          <w:b/>
        </w:rPr>
        <w:t>Pryda</w:t>
      </w:r>
      <w:proofErr w:type="spellEnd"/>
      <w:r>
        <w:rPr>
          <w:b/>
        </w:rPr>
        <w:t xml:space="preserve">’ 25 x 1.0mm </w:t>
      </w:r>
      <w:proofErr w:type="spellStart"/>
      <w:r>
        <w:rPr>
          <w:b/>
        </w:rPr>
        <w:t>galv</w:t>
      </w:r>
      <w:proofErr w:type="spellEnd"/>
      <w:r>
        <w:rPr>
          <w:b/>
        </w:rPr>
        <w:t xml:space="preserve"> steel strap </w:t>
      </w:r>
    </w:p>
    <w:p w14:paraId="154BDEA9" w14:textId="77777777" w:rsidR="00C77CC5" w:rsidRDefault="00DA6687">
      <w:pPr>
        <w:rPr>
          <w:b/>
        </w:rPr>
      </w:pPr>
      <w:r>
        <w:rPr>
          <w:b/>
        </w:rPr>
        <w:tab/>
      </w:r>
      <w:r>
        <w:rPr>
          <w:b/>
        </w:rPr>
        <w:tab/>
      </w:r>
      <w:r>
        <w:rPr>
          <w:b/>
        </w:rPr>
        <w:tab/>
        <w:t>OR ‘</w:t>
      </w:r>
      <w:proofErr w:type="spellStart"/>
      <w:r>
        <w:rPr>
          <w:b/>
        </w:rPr>
        <w:t>Mitek</w:t>
      </w:r>
      <w:proofErr w:type="spellEnd"/>
      <w:r>
        <w:rPr>
          <w:b/>
        </w:rPr>
        <w:t xml:space="preserve">’ 30 x 0.8mm </w:t>
      </w:r>
      <w:proofErr w:type="spellStart"/>
      <w:r>
        <w:rPr>
          <w:b/>
        </w:rPr>
        <w:t>galv</w:t>
      </w:r>
      <w:proofErr w:type="spellEnd"/>
      <w:r>
        <w:rPr>
          <w:b/>
        </w:rPr>
        <w:t xml:space="preserve"> steel strap or equivalent.  </w:t>
      </w:r>
    </w:p>
    <w:p w14:paraId="1AA9AE85" w14:textId="77777777" w:rsidR="00C77CC5" w:rsidRDefault="00C77CC5">
      <w:pPr>
        <w:rPr>
          <w:b/>
        </w:rPr>
      </w:pPr>
    </w:p>
    <w:p w14:paraId="7A98F5D6" w14:textId="77777777" w:rsidR="00C77CC5" w:rsidRDefault="00DA6687">
      <w:pPr>
        <w:ind w:left="2160" w:hanging="2160"/>
        <w:rPr>
          <w:b/>
        </w:rPr>
      </w:pPr>
      <w:r>
        <w:rPr>
          <w:b/>
        </w:rPr>
        <w:t xml:space="preserve">Water supply pipe: </w:t>
      </w:r>
      <w:r>
        <w:rPr>
          <w:b/>
        </w:rPr>
        <w:tab/>
        <w:t>‘</w:t>
      </w:r>
      <w:proofErr w:type="spellStart"/>
      <w:r>
        <w:rPr>
          <w:b/>
        </w:rPr>
        <w:t>Iplex</w:t>
      </w:r>
      <w:proofErr w:type="spellEnd"/>
      <w:r>
        <w:rPr>
          <w:b/>
        </w:rPr>
        <w:t xml:space="preserve">’ 20dia. UPVC pressure pipes &amp; fittings (solvent cement joints) or equivalent.   </w:t>
      </w:r>
    </w:p>
    <w:p w14:paraId="591C048F" w14:textId="77777777" w:rsidR="00C77CC5" w:rsidRDefault="00C77CC5">
      <w:pPr>
        <w:rPr>
          <w:rFonts w:ascii="Arial" w:hAnsi="Arial"/>
        </w:rPr>
      </w:pPr>
    </w:p>
    <w:p w14:paraId="22E7B87E" w14:textId="77777777" w:rsidR="00C77CC5" w:rsidRDefault="00DA6687">
      <w:pPr>
        <w:pStyle w:val="Heading1"/>
      </w:pPr>
      <w:r>
        <w:t xml:space="preserve">PUBLIC WATER SUPPLY (where available):  </w:t>
      </w:r>
    </w:p>
    <w:p w14:paraId="2E9D8BBF" w14:textId="77777777" w:rsidR="00C77CC5" w:rsidRDefault="00DA6687">
      <w:r>
        <w:t xml:space="preserve">Comply with all regulations of the Kiribati National Building Code and local supply authority. </w:t>
      </w:r>
    </w:p>
    <w:p w14:paraId="6D06ED49" w14:textId="77777777" w:rsidR="00C77CC5" w:rsidRDefault="00DA6687">
      <w:r>
        <w:t>Submit applications and install water meters as required.</w:t>
      </w:r>
    </w:p>
    <w:p w14:paraId="3DC9EDA0" w14:textId="77777777" w:rsidR="00C77CC5" w:rsidRDefault="00C77CC5"/>
    <w:p w14:paraId="06ADE061" w14:textId="77777777" w:rsidR="00C77CC5" w:rsidRDefault="00DA6687">
      <w:pPr>
        <w:rPr>
          <w:b/>
        </w:rPr>
      </w:pPr>
      <w:r>
        <w:rPr>
          <w:b/>
        </w:rPr>
        <w:t xml:space="preserve">Water supply pipe: </w:t>
      </w:r>
      <w:r>
        <w:rPr>
          <w:b/>
        </w:rPr>
        <w:tab/>
        <w:t>‘</w:t>
      </w:r>
      <w:proofErr w:type="spellStart"/>
      <w:r>
        <w:rPr>
          <w:b/>
        </w:rPr>
        <w:t>Iplex</w:t>
      </w:r>
      <w:proofErr w:type="spellEnd"/>
      <w:r>
        <w:rPr>
          <w:b/>
        </w:rPr>
        <w:t xml:space="preserve">’ UPVC pressure pipes &amp; fittings (solvent cement joints) or approved equivalent.   </w:t>
      </w:r>
    </w:p>
    <w:p w14:paraId="5785A721" w14:textId="77777777" w:rsidR="00C77CC5" w:rsidRDefault="00C77CC5">
      <w:pPr>
        <w:pStyle w:val="Heading1"/>
      </w:pPr>
    </w:p>
    <w:p w14:paraId="3D69782D" w14:textId="77777777" w:rsidR="00C77CC5" w:rsidRDefault="00DA6687">
      <w:pPr>
        <w:pStyle w:val="Heading1"/>
      </w:pPr>
      <w:r>
        <w:t xml:space="preserve">SANITARY FITTINGS (where applicable and </w:t>
      </w:r>
      <w:proofErr w:type="gramStart"/>
      <w:r>
        <w:t>where</w:t>
      </w:r>
      <w:proofErr w:type="gramEnd"/>
      <w:r>
        <w:t xml:space="preserve"> shown on project drawings):</w:t>
      </w:r>
    </w:p>
    <w:p w14:paraId="1234325D" w14:textId="77777777" w:rsidR="00C77CC5" w:rsidRDefault="00DA6687">
      <w:r>
        <w:t>Install sanitary fittings to manufacturer’s instructions.</w:t>
      </w:r>
    </w:p>
    <w:p w14:paraId="777CCF5B" w14:textId="77777777" w:rsidR="00C77CC5" w:rsidRDefault="00C77CC5"/>
    <w:p w14:paraId="0A2BD165" w14:textId="77777777" w:rsidR="00C77CC5" w:rsidRDefault="00DA6687">
      <w:pPr>
        <w:rPr>
          <w:b/>
        </w:rPr>
      </w:pPr>
      <w:r>
        <w:rPr>
          <w:b/>
        </w:rPr>
        <w:lastRenderedPageBreak/>
        <w:t>Products:</w:t>
      </w:r>
    </w:p>
    <w:p w14:paraId="4E0CC291" w14:textId="77777777" w:rsidR="00C77CC5" w:rsidRDefault="00DA6687">
      <w:pPr>
        <w:rPr>
          <w:b/>
        </w:rPr>
      </w:pPr>
      <w:r>
        <w:rPr>
          <w:b/>
        </w:rPr>
        <w:t xml:space="preserve">Toilet pan: </w:t>
      </w:r>
      <w:r>
        <w:rPr>
          <w:b/>
        </w:rPr>
        <w:tab/>
      </w:r>
      <w:r>
        <w:rPr>
          <w:b/>
        </w:rPr>
        <w:tab/>
        <w:t>‘</w:t>
      </w:r>
      <w:proofErr w:type="spellStart"/>
      <w:r>
        <w:rPr>
          <w:b/>
        </w:rPr>
        <w:t>Caroma</w:t>
      </w:r>
      <w:proofErr w:type="spellEnd"/>
      <w:r>
        <w:rPr>
          <w:b/>
        </w:rPr>
        <w:t xml:space="preserve">’ Concorde P trap (white vitreous </w:t>
      </w:r>
      <w:proofErr w:type="spellStart"/>
      <w:r>
        <w:rPr>
          <w:b/>
        </w:rPr>
        <w:t>china</w:t>
      </w:r>
      <w:proofErr w:type="spellEnd"/>
      <w:r>
        <w:rPr>
          <w:b/>
        </w:rPr>
        <w:t>).</w:t>
      </w:r>
    </w:p>
    <w:p w14:paraId="5A911B54" w14:textId="77777777" w:rsidR="00C77CC5" w:rsidRDefault="00C77CC5">
      <w:pPr>
        <w:rPr>
          <w:b/>
        </w:rPr>
      </w:pPr>
    </w:p>
    <w:p w14:paraId="0BD23984" w14:textId="77777777" w:rsidR="00C77CC5" w:rsidRDefault="00DA6687">
      <w:pPr>
        <w:rPr>
          <w:b/>
        </w:rPr>
      </w:pPr>
      <w:r>
        <w:rPr>
          <w:b/>
        </w:rPr>
        <w:t>Toilet Cisterns:</w:t>
      </w:r>
      <w:r>
        <w:rPr>
          <w:b/>
        </w:rPr>
        <w:tab/>
      </w:r>
      <w:r>
        <w:rPr>
          <w:b/>
        </w:rPr>
        <w:tab/>
        <w:t>‘</w:t>
      </w:r>
      <w:proofErr w:type="spellStart"/>
      <w:r>
        <w:rPr>
          <w:b/>
        </w:rPr>
        <w:t>Caroma</w:t>
      </w:r>
      <w:proofErr w:type="spellEnd"/>
      <w:r>
        <w:rPr>
          <w:b/>
        </w:rPr>
        <w:t xml:space="preserve">’ Concorde (white plastic) with single restricted flush. </w:t>
      </w:r>
    </w:p>
    <w:p w14:paraId="1AF521D2" w14:textId="77777777" w:rsidR="00C77CC5" w:rsidRDefault="00C77CC5">
      <w:pPr>
        <w:rPr>
          <w:b/>
        </w:rPr>
      </w:pPr>
    </w:p>
    <w:p w14:paraId="491F36DA" w14:textId="77777777" w:rsidR="00C77CC5" w:rsidRDefault="00DA6687">
      <w:pPr>
        <w:rPr>
          <w:b/>
        </w:rPr>
      </w:pPr>
      <w:r>
        <w:rPr>
          <w:b/>
        </w:rPr>
        <w:t>Toilet Seat:</w:t>
      </w:r>
      <w:r>
        <w:rPr>
          <w:b/>
        </w:rPr>
        <w:tab/>
      </w:r>
      <w:r>
        <w:rPr>
          <w:b/>
        </w:rPr>
        <w:tab/>
        <w:t>‘</w:t>
      </w:r>
      <w:proofErr w:type="spellStart"/>
      <w:r>
        <w:rPr>
          <w:b/>
        </w:rPr>
        <w:t>Caroma</w:t>
      </w:r>
      <w:proofErr w:type="spellEnd"/>
      <w:r>
        <w:rPr>
          <w:b/>
        </w:rPr>
        <w:t>’ standard (black plastic).</w:t>
      </w:r>
    </w:p>
    <w:p w14:paraId="4D882090" w14:textId="77777777" w:rsidR="00C77CC5" w:rsidRDefault="00C77CC5">
      <w:pPr>
        <w:rPr>
          <w:b/>
        </w:rPr>
      </w:pPr>
    </w:p>
    <w:p w14:paraId="7A560635" w14:textId="77777777" w:rsidR="00C77CC5" w:rsidRDefault="00DA6687">
      <w:pPr>
        <w:rPr>
          <w:b/>
        </w:rPr>
      </w:pPr>
      <w:r>
        <w:rPr>
          <w:b/>
        </w:rPr>
        <w:t xml:space="preserve">Toilet Paper Holder: </w:t>
      </w:r>
      <w:r>
        <w:rPr>
          <w:b/>
        </w:rPr>
        <w:tab/>
        <w:t xml:space="preserve">‘Lockwood’ Toilet Roll Holder (satin chrome). </w:t>
      </w:r>
    </w:p>
    <w:p w14:paraId="51390D8C" w14:textId="77777777" w:rsidR="00C77CC5" w:rsidRDefault="00C77CC5">
      <w:pPr>
        <w:rPr>
          <w:b/>
        </w:rPr>
      </w:pPr>
    </w:p>
    <w:p w14:paraId="14C99C16" w14:textId="77777777" w:rsidR="00C77CC5" w:rsidRDefault="00DA6687">
      <w:pPr>
        <w:rPr>
          <w:b/>
        </w:rPr>
      </w:pPr>
      <w:r>
        <w:rPr>
          <w:b/>
        </w:rPr>
        <w:t>Hand basin:</w:t>
      </w:r>
      <w:r>
        <w:rPr>
          <w:b/>
        </w:rPr>
        <w:tab/>
      </w:r>
      <w:r>
        <w:rPr>
          <w:b/>
        </w:rPr>
        <w:tab/>
        <w:t>‘</w:t>
      </w:r>
      <w:proofErr w:type="spellStart"/>
      <w:r>
        <w:rPr>
          <w:b/>
        </w:rPr>
        <w:t>Caroma</w:t>
      </w:r>
      <w:proofErr w:type="spellEnd"/>
      <w:r>
        <w:rPr>
          <w:b/>
        </w:rPr>
        <w:t xml:space="preserve">’ Concorde 500, single centre taphole (white vitreous </w:t>
      </w:r>
      <w:proofErr w:type="spellStart"/>
      <w:r>
        <w:rPr>
          <w:b/>
        </w:rPr>
        <w:t>china</w:t>
      </w:r>
      <w:proofErr w:type="spellEnd"/>
      <w:r>
        <w:rPr>
          <w:b/>
        </w:rPr>
        <w:t xml:space="preserve">). </w:t>
      </w:r>
    </w:p>
    <w:p w14:paraId="1575C4DF" w14:textId="77777777" w:rsidR="00C77CC5" w:rsidRDefault="00DA6687">
      <w:pPr>
        <w:rPr>
          <w:b/>
        </w:rPr>
      </w:pPr>
      <w:r>
        <w:rPr>
          <w:b/>
        </w:rPr>
        <w:t xml:space="preserve">Hand basin Taps: </w:t>
      </w:r>
      <w:r>
        <w:rPr>
          <w:b/>
        </w:rPr>
        <w:tab/>
        <w:t>Standard satin chrome plated brass pillar cock.</w:t>
      </w:r>
    </w:p>
    <w:p w14:paraId="620E606C" w14:textId="77777777" w:rsidR="00C77CC5" w:rsidRDefault="00C77CC5">
      <w:pPr>
        <w:rPr>
          <w:b/>
        </w:rPr>
      </w:pPr>
    </w:p>
    <w:p w14:paraId="5C95FF07" w14:textId="77777777" w:rsidR="00C77CC5" w:rsidRDefault="00DA6687">
      <w:pPr>
        <w:rPr>
          <w:b/>
        </w:rPr>
      </w:pPr>
      <w:r>
        <w:rPr>
          <w:b/>
        </w:rPr>
        <w:t>Cistern Taps:</w:t>
      </w:r>
      <w:r>
        <w:rPr>
          <w:b/>
        </w:rPr>
        <w:tab/>
      </w:r>
      <w:r>
        <w:rPr>
          <w:b/>
        </w:rPr>
        <w:tab/>
        <w:t xml:space="preserve">Standard satin chrome plated brass cistern cock. </w:t>
      </w:r>
      <w:r>
        <w:rPr>
          <w:b/>
        </w:rPr>
        <w:tab/>
      </w:r>
      <w:r>
        <w:rPr>
          <w:b/>
        </w:rPr>
        <w:tab/>
      </w:r>
    </w:p>
    <w:p w14:paraId="016589B0" w14:textId="77777777" w:rsidR="00C77CC5" w:rsidRDefault="00C77CC5">
      <w:pPr>
        <w:rPr>
          <w:rFonts w:ascii="Arial" w:hAnsi="Arial"/>
        </w:rPr>
      </w:pPr>
    </w:p>
    <w:p w14:paraId="2F5FC5C2" w14:textId="77777777" w:rsidR="00C77CC5" w:rsidRDefault="00DA6687">
      <w:pPr>
        <w:pStyle w:val="Heading1"/>
      </w:pPr>
      <w:r>
        <w:t xml:space="preserve">SANITARY DRAINAGE (where applicable and </w:t>
      </w:r>
      <w:proofErr w:type="gramStart"/>
      <w:r>
        <w:t>where</w:t>
      </w:r>
      <w:proofErr w:type="gramEnd"/>
      <w:r>
        <w:t xml:space="preserve"> shown on project drawings):</w:t>
      </w:r>
    </w:p>
    <w:p w14:paraId="08326C63" w14:textId="77777777" w:rsidR="00C77CC5" w:rsidRDefault="00DA6687">
      <w:r>
        <w:t>Sanitary drainage to be installed in compliance with the Kiribati National Building Code.</w:t>
      </w:r>
    </w:p>
    <w:p w14:paraId="1174C6D4" w14:textId="77777777" w:rsidR="00C77CC5" w:rsidRDefault="00DA6687">
      <w:r>
        <w:t>Install inspection / rodding openings at all changes in pipe direction.</w:t>
      </w:r>
    </w:p>
    <w:p w14:paraId="47FC7F54" w14:textId="77777777" w:rsidR="00C77CC5" w:rsidRDefault="00DA6687">
      <w:r>
        <w:t>Exposed UPVC pipework to be UV stabilised.</w:t>
      </w:r>
    </w:p>
    <w:p w14:paraId="3CADA693" w14:textId="77777777" w:rsidR="00C77CC5" w:rsidRDefault="00DA6687">
      <w:r>
        <w:t xml:space="preserve">Exposed pipes to be fixed with </w:t>
      </w:r>
      <w:proofErr w:type="spellStart"/>
      <w:r>
        <w:t>galv</w:t>
      </w:r>
      <w:proofErr w:type="spellEnd"/>
      <w:r>
        <w:t xml:space="preserve"> steel straps at 400mm CTS, plugged &amp; screwed to wall.   </w:t>
      </w:r>
    </w:p>
    <w:p w14:paraId="6CDC2A85" w14:textId="77777777" w:rsidR="00C77CC5" w:rsidRDefault="00DA6687">
      <w:r>
        <w:t xml:space="preserve">Grated sumps to be fitted with water traps to prevent odours escaping from the system.  </w:t>
      </w:r>
    </w:p>
    <w:p w14:paraId="55581758" w14:textId="77777777" w:rsidR="00C77CC5" w:rsidRDefault="00DA6687">
      <w:r>
        <w:t>Sewer back vents and drains from hand basins&amp; sinks to be 50mm diameter. Refer to schematic pluming plans for additional notes on pipe sizes and other specifications.</w:t>
      </w:r>
    </w:p>
    <w:p w14:paraId="2F845B85" w14:textId="77777777" w:rsidR="00C77CC5" w:rsidRDefault="00C77CC5"/>
    <w:p w14:paraId="03B7BAE9" w14:textId="77777777" w:rsidR="00C77CC5" w:rsidRDefault="00DA6687">
      <w:pPr>
        <w:rPr>
          <w:b/>
        </w:rPr>
      </w:pPr>
      <w:r>
        <w:rPr>
          <w:b/>
        </w:rPr>
        <w:t xml:space="preserve">Products: </w:t>
      </w:r>
      <w:r>
        <w:rPr>
          <w:b/>
        </w:rPr>
        <w:tab/>
      </w:r>
    </w:p>
    <w:p w14:paraId="3A8A3BF6" w14:textId="77777777" w:rsidR="00C77CC5" w:rsidRDefault="00DA6687">
      <w:pPr>
        <w:ind w:left="2160" w:hanging="2160"/>
        <w:rPr>
          <w:b/>
        </w:rPr>
      </w:pPr>
      <w:r>
        <w:rPr>
          <w:b/>
        </w:rPr>
        <w:t xml:space="preserve">Sewer Pipework: </w:t>
      </w:r>
      <w:r>
        <w:rPr>
          <w:b/>
        </w:rPr>
        <w:tab/>
        <w:t>‘</w:t>
      </w:r>
      <w:proofErr w:type="spellStart"/>
      <w:r>
        <w:rPr>
          <w:b/>
        </w:rPr>
        <w:t>Vinidex</w:t>
      </w:r>
      <w:proofErr w:type="spellEnd"/>
      <w:r>
        <w:rPr>
          <w:b/>
        </w:rPr>
        <w:t xml:space="preserve">’ UPVC sewer pipes &amp; fittings (solvent cement joints) or approved equivalent. </w:t>
      </w:r>
    </w:p>
    <w:p w14:paraId="642B1280" w14:textId="77777777" w:rsidR="00C77CC5" w:rsidRDefault="00C77CC5">
      <w:pPr>
        <w:pStyle w:val="Heading1"/>
      </w:pPr>
    </w:p>
    <w:p w14:paraId="637192F0" w14:textId="77777777" w:rsidR="00C77CC5" w:rsidRDefault="00DA6687">
      <w:pPr>
        <w:pStyle w:val="Heading1"/>
      </w:pPr>
      <w:r>
        <w:t xml:space="preserve">PUBLIC SEWER DRAINAGE (where applicable):  </w:t>
      </w:r>
    </w:p>
    <w:p w14:paraId="171EE43F" w14:textId="77777777" w:rsidR="00C77CC5" w:rsidRDefault="00DA6687">
      <w:r>
        <w:t xml:space="preserve">Connect new drainage systems to public sewer. </w:t>
      </w:r>
    </w:p>
    <w:p w14:paraId="1726FD4F" w14:textId="77777777" w:rsidR="00C77CC5" w:rsidRDefault="00DA6687">
      <w:r>
        <w:t xml:space="preserve">Comply with all regulations of the Kiribati National Building Code and local authorities. </w:t>
      </w:r>
    </w:p>
    <w:p w14:paraId="4DD090EC" w14:textId="77777777" w:rsidR="00C77CC5" w:rsidRDefault="00DA6687">
      <w:r>
        <w:t>Submit application for connection as required.</w:t>
      </w:r>
    </w:p>
    <w:p w14:paraId="555483AD" w14:textId="77777777" w:rsidR="00C77CC5" w:rsidRDefault="00C77CC5">
      <w:pPr>
        <w:pStyle w:val="Heading1"/>
      </w:pPr>
    </w:p>
    <w:p w14:paraId="264C6ACD" w14:textId="77777777" w:rsidR="00C77CC5" w:rsidRDefault="00DA6687">
      <w:pPr>
        <w:pStyle w:val="Heading1"/>
      </w:pPr>
      <w:r>
        <w:t xml:space="preserve">SITE DRAINAGE: </w:t>
      </w:r>
    </w:p>
    <w:p w14:paraId="5CAA03FA" w14:textId="77777777" w:rsidR="00C77CC5" w:rsidRDefault="00DA6687">
      <w:r>
        <w:t xml:space="preserve">In accordance with Kiribati National Building Code requirements, grade land around buildings to direct surface water away from buildings and toward natural depressions. </w:t>
      </w:r>
    </w:p>
    <w:p w14:paraId="01676EEE" w14:textId="77777777" w:rsidR="00C77CC5" w:rsidRDefault="00C77CC5">
      <w:pPr>
        <w:rPr>
          <w:rFonts w:ascii="Arial" w:hAnsi="Arial"/>
        </w:rPr>
      </w:pPr>
    </w:p>
    <w:p w14:paraId="78176385" w14:textId="77777777" w:rsidR="00C77CC5" w:rsidRDefault="00DA6687">
      <w:pPr>
        <w:pStyle w:val="Heading1"/>
      </w:pPr>
      <w:r>
        <w:t>RAW MATERIALS:</w:t>
      </w:r>
    </w:p>
    <w:p w14:paraId="3451D4F6" w14:textId="77777777" w:rsidR="00C77CC5" w:rsidRDefault="00DA6687">
      <w:pPr>
        <w:rPr>
          <w:lang w:val="en-US"/>
        </w:rPr>
      </w:pPr>
      <w:r>
        <w:t xml:space="preserve">All gravel and sand shall be supplied from </w:t>
      </w:r>
      <w:r>
        <w:rPr>
          <w:lang w:val="en-US"/>
        </w:rPr>
        <w:t xml:space="preserve">licensed suppliers and designated areas as per MELAD </w:t>
      </w:r>
      <w:proofErr w:type="gramStart"/>
      <w:r>
        <w:rPr>
          <w:lang w:val="en-US"/>
        </w:rPr>
        <w:t>Wild Life</w:t>
      </w:r>
      <w:proofErr w:type="gramEnd"/>
      <w:r>
        <w:rPr>
          <w:lang w:val="en-US"/>
        </w:rPr>
        <w:t xml:space="preserve"> Office Recommendations.</w:t>
      </w:r>
    </w:p>
    <w:sectPr w:rsidR="00C77CC5">
      <w:headerReference w:type="default" r:id="rId13"/>
      <w:footerReference w:type="default" r:id="rId14"/>
      <w:pgSz w:w="11906" w:h="16838"/>
      <w:pgMar w:top="1440" w:right="1440" w:bottom="993"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82A9F" w14:textId="77777777" w:rsidR="00390CFC" w:rsidRDefault="00390CFC">
      <w:pPr>
        <w:spacing w:after="0" w:line="240" w:lineRule="auto"/>
      </w:pPr>
      <w:r>
        <w:separator/>
      </w:r>
    </w:p>
  </w:endnote>
  <w:endnote w:type="continuationSeparator" w:id="0">
    <w:p w14:paraId="3968944B" w14:textId="77777777" w:rsidR="00390CFC" w:rsidRDefault="00390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tylus BT">
    <w:altName w:val="Calibri"/>
    <w:charset w:val="00"/>
    <w:family w:val="swiss"/>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T1B7t00">
    <w:altName w:val="Calibri"/>
    <w:charset w:val="00"/>
    <w:family w:val="swiss"/>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ACAA6" w14:textId="77777777" w:rsidR="00C77CC5" w:rsidRDefault="00DA6687">
    <w:pPr>
      <w:pStyle w:val="Footer"/>
      <w:pBdr>
        <w:top w:val="single" w:sz="6" w:space="1" w:color="auto"/>
      </w:pBdr>
      <w:tabs>
        <w:tab w:val="clear" w:pos="4153"/>
        <w:tab w:val="clear" w:pos="8306"/>
        <w:tab w:val="center" w:pos="5760"/>
        <w:tab w:val="right" w:pos="9000"/>
        <w:tab w:val="right" w:pos="9356"/>
      </w:tabs>
      <w:rPr>
        <w:rFonts w:ascii="Arial" w:hAnsi="Arial" w:cs="Arial"/>
        <w:i/>
        <w:sz w:val="16"/>
        <w:szCs w:val="16"/>
      </w:rPr>
    </w:pPr>
    <w:r>
      <w:rPr>
        <w:rFonts w:ascii="Arial" w:hAnsi="Arial" w:cs="Arial"/>
        <w:i/>
        <w:sz w:val="16"/>
        <w:szCs w:val="16"/>
      </w:rPr>
      <w:tab/>
    </w:r>
    <w:r>
      <w:rPr>
        <w:rFonts w:ascii="Arial" w:hAnsi="Arial" w:cs="Arial"/>
        <w:i/>
        <w:sz w:val="16"/>
        <w:szCs w:val="16"/>
      </w:rPr>
      <w:tab/>
      <w:t xml:space="preserve">Page </w:t>
    </w:r>
    <w:r>
      <w:rPr>
        <w:rFonts w:ascii="Arial" w:hAnsi="Arial" w:cs="Arial"/>
        <w:i/>
        <w:sz w:val="16"/>
        <w:szCs w:val="16"/>
      </w:rPr>
      <w:fldChar w:fldCharType="begin"/>
    </w:r>
    <w:r>
      <w:rPr>
        <w:rFonts w:ascii="Arial" w:hAnsi="Arial" w:cs="Arial"/>
        <w:i/>
        <w:sz w:val="16"/>
        <w:szCs w:val="16"/>
      </w:rPr>
      <w:instrText xml:space="preserve"> PAGE </w:instrText>
    </w:r>
    <w:r>
      <w:rPr>
        <w:rFonts w:ascii="Arial" w:hAnsi="Arial" w:cs="Arial"/>
        <w:i/>
        <w:sz w:val="16"/>
        <w:szCs w:val="16"/>
      </w:rPr>
      <w:fldChar w:fldCharType="separate"/>
    </w:r>
    <w:r>
      <w:rPr>
        <w:rFonts w:ascii="Arial" w:hAnsi="Arial" w:cs="Arial"/>
        <w:i/>
        <w:sz w:val="16"/>
        <w:szCs w:val="16"/>
      </w:rPr>
      <w:t>5</w:t>
    </w:r>
    <w:r>
      <w:rPr>
        <w:rFonts w:ascii="Arial" w:hAnsi="Arial" w:cs="Arial"/>
        <w:i/>
        <w:sz w:val="16"/>
        <w:szCs w:val="16"/>
      </w:rPr>
      <w:fldChar w:fldCharType="end"/>
    </w:r>
    <w:r>
      <w:rPr>
        <w:rFonts w:ascii="Arial" w:hAnsi="Arial" w:cs="Arial"/>
        <w:i/>
        <w:sz w:val="16"/>
        <w:szCs w:val="16"/>
      </w:rPr>
      <w:t xml:space="preserve"> of </w:t>
    </w:r>
    <w:r>
      <w:rPr>
        <w:rStyle w:val="PageNumber"/>
        <w:rFonts w:ascii="Arial" w:hAnsi="Arial" w:cs="Arial"/>
        <w:i/>
        <w:sz w:val="16"/>
        <w:szCs w:val="16"/>
      </w:rPr>
      <w:fldChar w:fldCharType="begin"/>
    </w:r>
    <w:r>
      <w:rPr>
        <w:rStyle w:val="PageNumber"/>
        <w:rFonts w:ascii="Arial" w:hAnsi="Arial" w:cs="Arial"/>
        <w:i/>
        <w:sz w:val="16"/>
        <w:szCs w:val="16"/>
      </w:rPr>
      <w:instrText xml:space="preserve"> NUMPAGES </w:instrText>
    </w:r>
    <w:r>
      <w:rPr>
        <w:rStyle w:val="PageNumber"/>
        <w:rFonts w:ascii="Arial" w:hAnsi="Arial" w:cs="Arial"/>
        <w:i/>
        <w:sz w:val="16"/>
        <w:szCs w:val="16"/>
      </w:rPr>
      <w:fldChar w:fldCharType="separate"/>
    </w:r>
    <w:r>
      <w:rPr>
        <w:rStyle w:val="PageNumber"/>
        <w:rFonts w:ascii="Arial" w:hAnsi="Arial" w:cs="Arial"/>
        <w:i/>
        <w:sz w:val="16"/>
        <w:szCs w:val="16"/>
      </w:rPr>
      <w:t>5</w:t>
    </w:r>
    <w:r>
      <w:rPr>
        <w:rStyle w:val="PageNumber"/>
        <w:rFonts w:ascii="Arial" w:hAnsi="Arial" w:cs="Arial"/>
        <w:i/>
        <w:sz w:val="16"/>
        <w:szCs w:val="16"/>
      </w:rPr>
      <w:fldChar w:fldCharType="end"/>
    </w:r>
    <w:r>
      <w:rPr>
        <w:rFonts w:ascii="Arial" w:hAnsi="Arial" w:cs="Arial"/>
        <w:i/>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7926A" w14:textId="77777777" w:rsidR="00390CFC" w:rsidRDefault="00390CFC">
      <w:pPr>
        <w:spacing w:after="0" w:line="240" w:lineRule="auto"/>
      </w:pPr>
      <w:r>
        <w:separator/>
      </w:r>
    </w:p>
  </w:footnote>
  <w:footnote w:type="continuationSeparator" w:id="0">
    <w:p w14:paraId="5A227B90" w14:textId="77777777" w:rsidR="00390CFC" w:rsidRDefault="00390C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D6A2E" w14:textId="77777777" w:rsidR="00C77CC5" w:rsidRDefault="00DA6687">
    <w:pPr>
      <w:pStyle w:val="Heading1"/>
      <w:jc w:val="center"/>
      <w:rPr>
        <w:rFonts w:asciiTheme="majorHAnsi" w:hAnsiTheme="majorHAnsi"/>
        <w:color w:val="000000" w:themeColor="text1"/>
        <w:sz w:val="18"/>
        <w:szCs w:val="18"/>
        <w:lang w:val="en-US" w:eastAsia="en-US"/>
      </w:rPr>
    </w:pPr>
    <w:r>
      <w:rPr>
        <w:rFonts w:asciiTheme="majorHAnsi" w:hAnsiTheme="majorHAnsi"/>
        <w:noProof/>
        <w:color w:val="000000" w:themeColor="text1"/>
        <w:sz w:val="18"/>
        <w:szCs w:val="18"/>
        <w:lang w:val="en-US" w:eastAsia="en-GB"/>
      </w:rPr>
      <w:drawing>
        <wp:anchor distT="0" distB="0" distL="114300" distR="114300" simplePos="0" relativeHeight="251658240" behindDoc="1" locked="0" layoutInCell="1" allowOverlap="1" wp14:anchorId="0E7ABBAC" wp14:editId="157E73E7">
          <wp:simplePos x="0" y="0"/>
          <wp:positionH relativeFrom="column">
            <wp:posOffset>5528945</wp:posOffset>
          </wp:positionH>
          <wp:positionV relativeFrom="paragraph">
            <wp:posOffset>-361315</wp:posOffset>
          </wp:positionV>
          <wp:extent cx="768350" cy="691515"/>
          <wp:effectExtent l="19050" t="0" r="0" b="0"/>
          <wp:wrapNone/>
          <wp:docPr id="1" name="Picture 1" descr="G:\Other\TroDes PROMO\Logo TroDes (reduced siz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Other\TroDes PROMO\Logo TroDes (reduced size).jpg"/>
                  <pic:cNvPicPr>
                    <a:picLocks noChangeAspect="1" noChangeArrowheads="1"/>
                  </pic:cNvPicPr>
                </pic:nvPicPr>
                <pic:blipFill>
                  <a:blip r:embed="rId1"/>
                  <a:srcRect/>
                  <a:stretch>
                    <a:fillRect/>
                  </a:stretch>
                </pic:blipFill>
                <pic:spPr>
                  <a:xfrm>
                    <a:off x="0" y="0"/>
                    <a:ext cx="768129" cy="691763"/>
                  </a:xfrm>
                  <a:prstGeom prst="rect">
                    <a:avLst/>
                  </a:prstGeom>
                  <a:noFill/>
                  <a:ln w="9525">
                    <a:noFill/>
                    <a:miter lim="800000"/>
                    <a:headEnd/>
                    <a:tailEnd/>
                  </a:ln>
                </pic:spPr>
              </pic:pic>
            </a:graphicData>
          </a:graphic>
        </wp:anchor>
      </w:drawing>
    </w:r>
    <w:r>
      <w:rPr>
        <w:rFonts w:asciiTheme="majorHAnsi" w:hAnsiTheme="majorHAnsi"/>
        <w:color w:val="000000" w:themeColor="text1"/>
        <w:sz w:val="18"/>
        <w:szCs w:val="18"/>
        <w:lang w:val="en-US" w:eastAsia="en-GB"/>
      </w:rPr>
      <w:t>GB1905 KIC OFFICE XMAS</w:t>
    </w:r>
  </w:p>
  <w:p w14:paraId="36DF0CED" w14:textId="77777777" w:rsidR="00C77CC5" w:rsidRDefault="00DA6687">
    <w:pPr>
      <w:pStyle w:val="Heading1"/>
      <w:jc w:val="center"/>
      <w:rPr>
        <w:color w:val="000000" w:themeColor="text1"/>
        <w:sz w:val="28"/>
      </w:rPr>
    </w:pPr>
    <w:r>
      <w:rPr>
        <w:color w:val="000000" w:themeColor="text1"/>
      </w:rPr>
      <w:t xml:space="preserve"> </w:t>
    </w:r>
    <w:r>
      <w:rPr>
        <w:color w:val="000000" w:themeColor="text1"/>
        <w:lang w:val="en-US"/>
      </w:rPr>
      <w:t xml:space="preserve">ARCHITECTURAL </w:t>
    </w:r>
    <w:r>
      <w:rPr>
        <w:color w:val="000000" w:themeColor="text1"/>
      </w:rPr>
      <w:t>SPECIFICATION</w:t>
    </w:r>
    <w:r>
      <w:rPr>
        <w:snapToGrid w:val="0"/>
        <w:color w:val="000000"/>
        <w:w w:val="0"/>
        <w:sz w:val="0"/>
        <w:szCs w:val="0"/>
        <w:u w:color="000000"/>
        <w:shd w:val="clear" w:color="000000" w:fill="000000"/>
      </w:rPr>
      <w:t xml:space="preserve"> </w:t>
    </w:r>
  </w:p>
  <w:p w14:paraId="25FFAC00" w14:textId="77777777" w:rsidR="00C77CC5" w:rsidRDefault="00C77CC5">
    <w:pPr>
      <w:pStyle w:val="Header"/>
      <w:pBdr>
        <w:bottom w:val="single" w:sz="4" w:space="1" w:color="auto"/>
      </w:pBdr>
      <w:tabs>
        <w:tab w:val="clear" w:pos="8306"/>
        <w:tab w:val="right" w:pos="9000"/>
        <w:tab w:val="right" w:pos="9356"/>
      </w:tabs>
      <w:jc w:val="both"/>
      <w:rPr>
        <w:rFonts w:ascii="Arial" w:hAnsi="Arial" w:cs="Arial"/>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10412"/>
    <w:rsid w:val="000129C6"/>
    <w:rsid w:val="00026650"/>
    <w:rsid w:val="00031FDD"/>
    <w:rsid w:val="00035198"/>
    <w:rsid w:val="000352CF"/>
    <w:rsid w:val="00042415"/>
    <w:rsid w:val="00044A04"/>
    <w:rsid w:val="00054E82"/>
    <w:rsid w:val="00057C5E"/>
    <w:rsid w:val="00077338"/>
    <w:rsid w:val="00077428"/>
    <w:rsid w:val="00077BA7"/>
    <w:rsid w:val="00080C44"/>
    <w:rsid w:val="00084001"/>
    <w:rsid w:val="000947E9"/>
    <w:rsid w:val="00097CA4"/>
    <w:rsid w:val="000A13BA"/>
    <w:rsid w:val="000A198B"/>
    <w:rsid w:val="000A4A5A"/>
    <w:rsid w:val="000B1083"/>
    <w:rsid w:val="000B71E4"/>
    <w:rsid w:val="000C3360"/>
    <w:rsid w:val="000C4472"/>
    <w:rsid w:val="000C7150"/>
    <w:rsid w:val="000C7932"/>
    <w:rsid w:val="000C7E1F"/>
    <w:rsid w:val="000C7ED5"/>
    <w:rsid w:val="000E6F4D"/>
    <w:rsid w:val="000F3768"/>
    <w:rsid w:val="000F5E7E"/>
    <w:rsid w:val="0011225F"/>
    <w:rsid w:val="00141290"/>
    <w:rsid w:val="001522F9"/>
    <w:rsid w:val="00152A2B"/>
    <w:rsid w:val="00162585"/>
    <w:rsid w:val="00172425"/>
    <w:rsid w:val="00172A27"/>
    <w:rsid w:val="00182E61"/>
    <w:rsid w:val="001865E7"/>
    <w:rsid w:val="001A69D7"/>
    <w:rsid w:val="001B0717"/>
    <w:rsid w:val="001C61EA"/>
    <w:rsid w:val="001D014F"/>
    <w:rsid w:val="001D54AD"/>
    <w:rsid w:val="001D7D88"/>
    <w:rsid w:val="001E43DC"/>
    <w:rsid w:val="001E636E"/>
    <w:rsid w:val="002006BF"/>
    <w:rsid w:val="00200B98"/>
    <w:rsid w:val="00202080"/>
    <w:rsid w:val="00205851"/>
    <w:rsid w:val="002066C7"/>
    <w:rsid w:val="00215CC5"/>
    <w:rsid w:val="002256BA"/>
    <w:rsid w:val="002334B3"/>
    <w:rsid w:val="00241DFD"/>
    <w:rsid w:val="00260D40"/>
    <w:rsid w:val="00264157"/>
    <w:rsid w:val="00265657"/>
    <w:rsid w:val="00266736"/>
    <w:rsid w:val="002703F6"/>
    <w:rsid w:val="00272D87"/>
    <w:rsid w:val="00275A41"/>
    <w:rsid w:val="002838E9"/>
    <w:rsid w:val="00283D84"/>
    <w:rsid w:val="0028450C"/>
    <w:rsid w:val="00296644"/>
    <w:rsid w:val="002A4566"/>
    <w:rsid w:val="002B466F"/>
    <w:rsid w:val="002B5CAC"/>
    <w:rsid w:val="002B6297"/>
    <w:rsid w:val="002C1869"/>
    <w:rsid w:val="002D30A3"/>
    <w:rsid w:val="002D57E8"/>
    <w:rsid w:val="002E2708"/>
    <w:rsid w:val="002E463A"/>
    <w:rsid w:val="002E6AFB"/>
    <w:rsid w:val="002F6662"/>
    <w:rsid w:val="002F727A"/>
    <w:rsid w:val="003054A6"/>
    <w:rsid w:val="00324404"/>
    <w:rsid w:val="00324925"/>
    <w:rsid w:val="00324E4D"/>
    <w:rsid w:val="00327B36"/>
    <w:rsid w:val="003323DD"/>
    <w:rsid w:val="003329C5"/>
    <w:rsid w:val="00343A6F"/>
    <w:rsid w:val="00344107"/>
    <w:rsid w:val="003447CB"/>
    <w:rsid w:val="00346DB3"/>
    <w:rsid w:val="0035246A"/>
    <w:rsid w:val="00352BDD"/>
    <w:rsid w:val="00354867"/>
    <w:rsid w:val="00390CFC"/>
    <w:rsid w:val="003923BD"/>
    <w:rsid w:val="0039652A"/>
    <w:rsid w:val="00397346"/>
    <w:rsid w:val="003A38F7"/>
    <w:rsid w:val="003B0A9E"/>
    <w:rsid w:val="003C03B3"/>
    <w:rsid w:val="003C0B46"/>
    <w:rsid w:val="003D279A"/>
    <w:rsid w:val="003D2D1A"/>
    <w:rsid w:val="003E61FE"/>
    <w:rsid w:val="003F07A3"/>
    <w:rsid w:val="00401B60"/>
    <w:rsid w:val="00401BF1"/>
    <w:rsid w:val="00405A8B"/>
    <w:rsid w:val="00405AFE"/>
    <w:rsid w:val="00407001"/>
    <w:rsid w:val="00407B06"/>
    <w:rsid w:val="004210A4"/>
    <w:rsid w:val="00422AF5"/>
    <w:rsid w:val="00426116"/>
    <w:rsid w:val="00426F12"/>
    <w:rsid w:val="00434128"/>
    <w:rsid w:val="004350B6"/>
    <w:rsid w:val="004363B4"/>
    <w:rsid w:val="00436740"/>
    <w:rsid w:val="004367F5"/>
    <w:rsid w:val="004416F2"/>
    <w:rsid w:val="00451B4E"/>
    <w:rsid w:val="00456BCE"/>
    <w:rsid w:val="0046641E"/>
    <w:rsid w:val="004778DC"/>
    <w:rsid w:val="00486E74"/>
    <w:rsid w:val="00495896"/>
    <w:rsid w:val="004A33F6"/>
    <w:rsid w:val="004B5C40"/>
    <w:rsid w:val="004C04ED"/>
    <w:rsid w:val="004D3A76"/>
    <w:rsid w:val="004D65AB"/>
    <w:rsid w:val="004D76B6"/>
    <w:rsid w:val="004E19A0"/>
    <w:rsid w:val="004E2929"/>
    <w:rsid w:val="004E5AC1"/>
    <w:rsid w:val="004F3779"/>
    <w:rsid w:val="00515930"/>
    <w:rsid w:val="00537B84"/>
    <w:rsid w:val="005413E3"/>
    <w:rsid w:val="005569FB"/>
    <w:rsid w:val="00557C5F"/>
    <w:rsid w:val="00563ABD"/>
    <w:rsid w:val="00564A84"/>
    <w:rsid w:val="00570124"/>
    <w:rsid w:val="00570369"/>
    <w:rsid w:val="0058363A"/>
    <w:rsid w:val="00584F34"/>
    <w:rsid w:val="005A0550"/>
    <w:rsid w:val="005A6AF6"/>
    <w:rsid w:val="005A7274"/>
    <w:rsid w:val="005B770D"/>
    <w:rsid w:val="005D3144"/>
    <w:rsid w:val="005D604F"/>
    <w:rsid w:val="005F565B"/>
    <w:rsid w:val="00600605"/>
    <w:rsid w:val="00607AE8"/>
    <w:rsid w:val="006131EB"/>
    <w:rsid w:val="006159EC"/>
    <w:rsid w:val="00635E59"/>
    <w:rsid w:val="00647DAA"/>
    <w:rsid w:val="00652E58"/>
    <w:rsid w:val="00656549"/>
    <w:rsid w:val="00670D08"/>
    <w:rsid w:val="006726EA"/>
    <w:rsid w:val="006744B2"/>
    <w:rsid w:val="00676B86"/>
    <w:rsid w:val="00682BD4"/>
    <w:rsid w:val="0068669D"/>
    <w:rsid w:val="0069012D"/>
    <w:rsid w:val="0069117A"/>
    <w:rsid w:val="00692F6B"/>
    <w:rsid w:val="00697B43"/>
    <w:rsid w:val="006A2ABC"/>
    <w:rsid w:val="006D6F6E"/>
    <w:rsid w:val="006E272C"/>
    <w:rsid w:val="006E73CF"/>
    <w:rsid w:val="006F71B0"/>
    <w:rsid w:val="007039AF"/>
    <w:rsid w:val="00711B85"/>
    <w:rsid w:val="00712ADC"/>
    <w:rsid w:val="0073066D"/>
    <w:rsid w:val="00732D8A"/>
    <w:rsid w:val="00735DC9"/>
    <w:rsid w:val="00736E69"/>
    <w:rsid w:val="007379BE"/>
    <w:rsid w:val="007418E0"/>
    <w:rsid w:val="007426AD"/>
    <w:rsid w:val="007437C2"/>
    <w:rsid w:val="00752816"/>
    <w:rsid w:val="007547A5"/>
    <w:rsid w:val="00762D31"/>
    <w:rsid w:val="0076315A"/>
    <w:rsid w:val="00764923"/>
    <w:rsid w:val="0076575A"/>
    <w:rsid w:val="00770313"/>
    <w:rsid w:val="0077048E"/>
    <w:rsid w:val="00775B4D"/>
    <w:rsid w:val="00792CD3"/>
    <w:rsid w:val="007A7C87"/>
    <w:rsid w:val="007B22A6"/>
    <w:rsid w:val="007B22E1"/>
    <w:rsid w:val="007B576C"/>
    <w:rsid w:val="007B7AD8"/>
    <w:rsid w:val="007B7E3D"/>
    <w:rsid w:val="007C7AFF"/>
    <w:rsid w:val="007E2637"/>
    <w:rsid w:val="007F1356"/>
    <w:rsid w:val="00811660"/>
    <w:rsid w:val="0082369B"/>
    <w:rsid w:val="00827915"/>
    <w:rsid w:val="0083683C"/>
    <w:rsid w:val="008426F8"/>
    <w:rsid w:val="00842731"/>
    <w:rsid w:val="008516BA"/>
    <w:rsid w:val="0085484D"/>
    <w:rsid w:val="0087639F"/>
    <w:rsid w:val="00877D8A"/>
    <w:rsid w:val="00885121"/>
    <w:rsid w:val="008B3175"/>
    <w:rsid w:val="008C0CE5"/>
    <w:rsid w:val="008C6547"/>
    <w:rsid w:val="008D6F30"/>
    <w:rsid w:val="008E3D35"/>
    <w:rsid w:val="008E3FB6"/>
    <w:rsid w:val="008E4E55"/>
    <w:rsid w:val="008F143E"/>
    <w:rsid w:val="008F5A88"/>
    <w:rsid w:val="008F5E66"/>
    <w:rsid w:val="009158B3"/>
    <w:rsid w:val="009159AB"/>
    <w:rsid w:val="0091698B"/>
    <w:rsid w:val="00924537"/>
    <w:rsid w:val="00946B2F"/>
    <w:rsid w:val="00950441"/>
    <w:rsid w:val="009549BF"/>
    <w:rsid w:val="00961520"/>
    <w:rsid w:val="009678C3"/>
    <w:rsid w:val="00974804"/>
    <w:rsid w:val="009765A6"/>
    <w:rsid w:val="009809E8"/>
    <w:rsid w:val="00982791"/>
    <w:rsid w:val="009836F1"/>
    <w:rsid w:val="00986B8C"/>
    <w:rsid w:val="00997040"/>
    <w:rsid w:val="009A2743"/>
    <w:rsid w:val="009C7B6A"/>
    <w:rsid w:val="009D6606"/>
    <w:rsid w:val="009E36F4"/>
    <w:rsid w:val="009E426C"/>
    <w:rsid w:val="009F53F1"/>
    <w:rsid w:val="00A0429A"/>
    <w:rsid w:val="00A068D4"/>
    <w:rsid w:val="00A113DD"/>
    <w:rsid w:val="00A14C08"/>
    <w:rsid w:val="00A16F05"/>
    <w:rsid w:val="00A26E0B"/>
    <w:rsid w:val="00A44E5B"/>
    <w:rsid w:val="00A4522E"/>
    <w:rsid w:val="00A46FAD"/>
    <w:rsid w:val="00A47C7A"/>
    <w:rsid w:val="00A5080D"/>
    <w:rsid w:val="00A5115F"/>
    <w:rsid w:val="00A55658"/>
    <w:rsid w:val="00A64425"/>
    <w:rsid w:val="00A7305A"/>
    <w:rsid w:val="00A81B45"/>
    <w:rsid w:val="00A81E1D"/>
    <w:rsid w:val="00A8255F"/>
    <w:rsid w:val="00A90A6D"/>
    <w:rsid w:val="00A93663"/>
    <w:rsid w:val="00AA2468"/>
    <w:rsid w:val="00AA2E30"/>
    <w:rsid w:val="00AA7E10"/>
    <w:rsid w:val="00AB254B"/>
    <w:rsid w:val="00AB777D"/>
    <w:rsid w:val="00AC0724"/>
    <w:rsid w:val="00AC2FB4"/>
    <w:rsid w:val="00AC47C6"/>
    <w:rsid w:val="00AC4912"/>
    <w:rsid w:val="00AD0F09"/>
    <w:rsid w:val="00AE4BE3"/>
    <w:rsid w:val="00AF2B41"/>
    <w:rsid w:val="00B00C3B"/>
    <w:rsid w:val="00B02A3B"/>
    <w:rsid w:val="00B12DFE"/>
    <w:rsid w:val="00B20B53"/>
    <w:rsid w:val="00B243D7"/>
    <w:rsid w:val="00B31086"/>
    <w:rsid w:val="00B3528B"/>
    <w:rsid w:val="00B53863"/>
    <w:rsid w:val="00B553C0"/>
    <w:rsid w:val="00B55C9C"/>
    <w:rsid w:val="00B571DB"/>
    <w:rsid w:val="00B705FD"/>
    <w:rsid w:val="00B73A10"/>
    <w:rsid w:val="00B75FF6"/>
    <w:rsid w:val="00B77A68"/>
    <w:rsid w:val="00B84213"/>
    <w:rsid w:val="00B907DD"/>
    <w:rsid w:val="00BA1A0C"/>
    <w:rsid w:val="00BB4106"/>
    <w:rsid w:val="00BC06B3"/>
    <w:rsid w:val="00BE482B"/>
    <w:rsid w:val="00BE7D15"/>
    <w:rsid w:val="00BF4868"/>
    <w:rsid w:val="00BF7478"/>
    <w:rsid w:val="00BF7904"/>
    <w:rsid w:val="00C04D05"/>
    <w:rsid w:val="00C10AC6"/>
    <w:rsid w:val="00C1233B"/>
    <w:rsid w:val="00C12470"/>
    <w:rsid w:val="00C13706"/>
    <w:rsid w:val="00C17304"/>
    <w:rsid w:val="00C22479"/>
    <w:rsid w:val="00C40F03"/>
    <w:rsid w:val="00C50625"/>
    <w:rsid w:val="00C53650"/>
    <w:rsid w:val="00C56A08"/>
    <w:rsid w:val="00C703FE"/>
    <w:rsid w:val="00C77CC5"/>
    <w:rsid w:val="00C809EA"/>
    <w:rsid w:val="00C81D15"/>
    <w:rsid w:val="00C90E34"/>
    <w:rsid w:val="00C9621E"/>
    <w:rsid w:val="00C96623"/>
    <w:rsid w:val="00C972F3"/>
    <w:rsid w:val="00CA6B61"/>
    <w:rsid w:val="00CA6E01"/>
    <w:rsid w:val="00CB3771"/>
    <w:rsid w:val="00CB5F3C"/>
    <w:rsid w:val="00CB6D40"/>
    <w:rsid w:val="00CC081E"/>
    <w:rsid w:val="00CC09A3"/>
    <w:rsid w:val="00CD0425"/>
    <w:rsid w:val="00CD3395"/>
    <w:rsid w:val="00CE3BA4"/>
    <w:rsid w:val="00CE75F5"/>
    <w:rsid w:val="00CE77F4"/>
    <w:rsid w:val="00D02414"/>
    <w:rsid w:val="00D05DA7"/>
    <w:rsid w:val="00D06B53"/>
    <w:rsid w:val="00D159F1"/>
    <w:rsid w:val="00D20207"/>
    <w:rsid w:val="00D20251"/>
    <w:rsid w:val="00D24493"/>
    <w:rsid w:val="00D32041"/>
    <w:rsid w:val="00D3309B"/>
    <w:rsid w:val="00D5163B"/>
    <w:rsid w:val="00D5216A"/>
    <w:rsid w:val="00D53BE3"/>
    <w:rsid w:val="00D56223"/>
    <w:rsid w:val="00D6463D"/>
    <w:rsid w:val="00D8596A"/>
    <w:rsid w:val="00DA4494"/>
    <w:rsid w:val="00DA6687"/>
    <w:rsid w:val="00DB224D"/>
    <w:rsid w:val="00DB2DB6"/>
    <w:rsid w:val="00DC79DF"/>
    <w:rsid w:val="00DE0004"/>
    <w:rsid w:val="00DE0465"/>
    <w:rsid w:val="00DF066F"/>
    <w:rsid w:val="00E14F97"/>
    <w:rsid w:val="00E17F61"/>
    <w:rsid w:val="00E777EF"/>
    <w:rsid w:val="00E94C77"/>
    <w:rsid w:val="00EA5ED4"/>
    <w:rsid w:val="00EB04A4"/>
    <w:rsid w:val="00EB51EB"/>
    <w:rsid w:val="00EB67F3"/>
    <w:rsid w:val="00EC1C18"/>
    <w:rsid w:val="00ED1864"/>
    <w:rsid w:val="00ED2FCC"/>
    <w:rsid w:val="00ED3A18"/>
    <w:rsid w:val="00EE3F15"/>
    <w:rsid w:val="00EE4668"/>
    <w:rsid w:val="00EF002A"/>
    <w:rsid w:val="00EF1EA2"/>
    <w:rsid w:val="00EF28B4"/>
    <w:rsid w:val="00EF7C93"/>
    <w:rsid w:val="00F016C3"/>
    <w:rsid w:val="00F1259A"/>
    <w:rsid w:val="00F12E3C"/>
    <w:rsid w:val="00F12F55"/>
    <w:rsid w:val="00F272F3"/>
    <w:rsid w:val="00F30767"/>
    <w:rsid w:val="00F337B9"/>
    <w:rsid w:val="00F3768B"/>
    <w:rsid w:val="00F43C60"/>
    <w:rsid w:val="00F4556C"/>
    <w:rsid w:val="00F51132"/>
    <w:rsid w:val="00F53E0A"/>
    <w:rsid w:val="00F56055"/>
    <w:rsid w:val="00F61035"/>
    <w:rsid w:val="00F636DA"/>
    <w:rsid w:val="00F70321"/>
    <w:rsid w:val="00F73193"/>
    <w:rsid w:val="00F74B97"/>
    <w:rsid w:val="00F84587"/>
    <w:rsid w:val="00FA1C77"/>
    <w:rsid w:val="00FA4447"/>
    <w:rsid w:val="00FD4FC2"/>
    <w:rsid w:val="00FE4C16"/>
    <w:rsid w:val="00FE5278"/>
    <w:rsid w:val="00FF4689"/>
    <w:rsid w:val="00FF5EDD"/>
    <w:rsid w:val="04E3706E"/>
    <w:rsid w:val="167730C0"/>
    <w:rsid w:val="213E1F5B"/>
    <w:rsid w:val="26437908"/>
    <w:rsid w:val="28A00A55"/>
    <w:rsid w:val="28CD79F2"/>
    <w:rsid w:val="29141B6F"/>
    <w:rsid w:val="2AAA3A2D"/>
    <w:rsid w:val="4FA42B3D"/>
    <w:rsid w:val="562C3D0E"/>
    <w:rsid w:val="572827DE"/>
    <w:rsid w:val="5CBC2A6F"/>
    <w:rsid w:val="6692776D"/>
    <w:rsid w:val="6AC82F92"/>
    <w:rsid w:val="6CB75585"/>
    <w:rsid w:val="6F19648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0B44F810"/>
  <w15:docId w15:val="{47D5EA9E-8992-4732-9FDF-29C46E2A0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tylus BT" w:hAnsi="Stylus BT"/>
    </w:rPr>
  </w:style>
  <w:style w:type="paragraph" w:styleId="Heading1">
    <w:name w:val="heading 1"/>
    <w:basedOn w:val="Normal"/>
    <w:next w:val="Normal"/>
    <w:qFormat/>
    <w:pPr>
      <w:keepNext/>
      <w:outlineLvl w:val="0"/>
    </w:pPr>
    <w:rPr>
      <w:b/>
      <w:color w:val="00B0F0"/>
      <w:sz w:val="22"/>
    </w:rPr>
  </w:style>
  <w:style w:type="paragraph" w:styleId="Heading2">
    <w:name w:val="heading 2"/>
    <w:basedOn w:val="Normal"/>
    <w:next w:val="Normal"/>
    <w:qFormat/>
    <w:pPr>
      <w:keepNext/>
      <w:outlineLvl w:val="1"/>
    </w:pPr>
    <w:rPr>
      <w:rFonts w:ascii="Arial" w:hAnsi="Arial"/>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semiHidden/>
    <w:qFormat/>
    <w:rPr>
      <w:rFonts w:ascii="Arial" w:hAnsi="Arial"/>
      <w:color w:val="FF0000"/>
      <w:sz w:val="22"/>
    </w:rPr>
  </w:style>
  <w:style w:type="paragraph" w:styleId="BodyText2">
    <w:name w:val="Body Text 2"/>
    <w:basedOn w:val="Normal"/>
    <w:semiHidden/>
    <w:qFormat/>
    <w:rPr>
      <w:rFonts w:ascii="Arial" w:hAnsi="Arial"/>
      <w:color w:val="FF0000"/>
    </w:rPr>
  </w:style>
  <w:style w:type="paragraph" w:styleId="CommentText">
    <w:name w:val="annotation text"/>
    <w:basedOn w:val="Normal"/>
    <w:link w:val="CommentTextChar"/>
    <w:uiPriority w:val="99"/>
    <w:semiHidden/>
    <w:unhideWhenUsed/>
    <w:qFormat/>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qFormat/>
    <w:pPr>
      <w:tabs>
        <w:tab w:val="center" w:pos="4153"/>
        <w:tab w:val="right" w:pos="8306"/>
      </w:tabs>
    </w:pPr>
  </w:style>
  <w:style w:type="paragraph" w:styleId="Header">
    <w:name w:val="header"/>
    <w:basedOn w:val="Normal"/>
    <w:link w:val="HeaderChar"/>
    <w:qFormat/>
    <w:pPr>
      <w:tabs>
        <w:tab w:val="center" w:pos="4153"/>
        <w:tab w:val="right" w:pos="8306"/>
      </w:tabs>
    </w:pPr>
  </w:style>
  <w:style w:type="paragraph" w:styleId="Title">
    <w:name w:val="Title"/>
    <w:basedOn w:val="Normal"/>
    <w:qFormat/>
    <w:pPr>
      <w:jc w:val="center"/>
    </w:pPr>
    <w:rPr>
      <w:rFonts w:ascii="Arial" w:hAnsi="Arial"/>
      <w:b/>
    </w:rPr>
  </w:style>
  <w:style w:type="character" w:styleId="CommentReference">
    <w:name w:val="annotation reference"/>
    <w:basedOn w:val="DefaultParagraphFont"/>
    <w:uiPriority w:val="99"/>
    <w:semiHidden/>
    <w:unhideWhenUsed/>
    <w:qFormat/>
    <w:rPr>
      <w:sz w:val="16"/>
      <w:szCs w:val="16"/>
    </w:rPr>
  </w:style>
  <w:style w:type="character" w:styleId="Hyperlink">
    <w:name w:val="Hyperlink"/>
    <w:basedOn w:val="DefaultParagraphFont"/>
    <w:uiPriority w:val="99"/>
    <w:unhideWhenUsed/>
    <w:qFormat/>
    <w:rPr>
      <w:color w:val="0000FF" w:themeColor="hyperlink"/>
      <w:u w:val="single"/>
    </w:rPr>
  </w:style>
  <w:style w:type="character" w:styleId="PageNumber">
    <w:name w:val="page number"/>
    <w:basedOn w:val="DefaultParagraphFont"/>
    <w:qFormat/>
  </w:style>
  <w:style w:type="table" w:styleId="TableGrid">
    <w:name w:val="Table Grid"/>
    <w:basedOn w:val="TableNormal"/>
    <w:uiPriority w:val="59"/>
    <w:qFormat/>
    <w:rPr>
      <w:rFonts w:eastAsia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qFormat/>
  </w:style>
  <w:style w:type="character" w:customStyle="1" w:styleId="FooterChar">
    <w:name w:val="Footer Char"/>
    <w:basedOn w:val="DefaultParagraphFont"/>
    <w:link w:val="Footer"/>
    <w:qFormat/>
  </w:style>
  <w:style w:type="character" w:customStyle="1" w:styleId="BalloonTextChar">
    <w:name w:val="Balloon Text Char"/>
    <w:basedOn w:val="DefaultParagraphFont"/>
    <w:link w:val="BalloonText"/>
    <w:uiPriority w:val="99"/>
    <w:semiHidden/>
    <w:qFormat/>
    <w:rPr>
      <w:rFonts w:ascii="Tahoma" w:hAnsi="Tahoma" w:cs="Tahoma"/>
      <w:sz w:val="16"/>
      <w:szCs w:val="16"/>
      <w:lang w:val="en-AU" w:eastAsia="en-AU"/>
    </w:rPr>
  </w:style>
  <w:style w:type="character" w:customStyle="1" w:styleId="CommentTextChar">
    <w:name w:val="Comment Text Char"/>
    <w:basedOn w:val="DefaultParagraphFont"/>
    <w:link w:val="CommentText"/>
    <w:uiPriority w:val="99"/>
    <w:semiHidden/>
    <w:qFormat/>
    <w:rPr>
      <w:lang w:val="en-AU" w:eastAsia="en-AU"/>
    </w:rPr>
  </w:style>
  <w:style w:type="character" w:customStyle="1" w:styleId="CommentSubjectChar">
    <w:name w:val="Comment Subject Char"/>
    <w:basedOn w:val="CommentTextChar"/>
    <w:link w:val="CommentSubject"/>
    <w:uiPriority w:val="99"/>
    <w:semiHidden/>
    <w:qFormat/>
    <w:rPr>
      <w:b/>
      <w:bCs/>
      <w:lang w:val="en-AU" w:eastAsia="en-AU"/>
    </w:rPr>
  </w:style>
  <w:style w:type="paragraph" w:customStyle="1" w:styleId="Revision1">
    <w:name w:val="Revision1"/>
    <w:hidden/>
    <w:uiPriority w:val="71"/>
    <w:qFormat/>
  </w:style>
  <w:style w:type="paragraph" w:customStyle="1" w:styleId="Default">
    <w:name w:val="Default"/>
    <w:qFormat/>
    <w:pPr>
      <w:widowControl w:val="0"/>
      <w:autoSpaceDE w:val="0"/>
      <w:autoSpaceDN w:val="0"/>
      <w:adjustRightInd w:val="0"/>
    </w:pPr>
    <w:rPr>
      <w:rFonts w:ascii="TT1B7t00" w:eastAsiaTheme="minorEastAsia" w:hAnsi="TT1B7t00" w:cs="TT1B7t00"/>
      <w:color w:val="000000"/>
      <w:sz w:val="24"/>
      <w:szCs w:val="24"/>
      <w:lang w:val="en-US" w:eastAsia="en-US"/>
    </w:rPr>
  </w:style>
  <w:style w:type="paragraph" w:customStyle="1" w:styleId="CM2">
    <w:name w:val="CM2"/>
    <w:basedOn w:val="Default"/>
    <w:next w:val="Default"/>
    <w:uiPriority w:val="99"/>
    <w:qFormat/>
    <w:pPr>
      <w:spacing w:line="218" w:lineRule="atLeast"/>
    </w:pPr>
    <w:rPr>
      <w:rFonts w:cstheme="minorBidi"/>
      <w:color w:val="auto"/>
    </w:rPr>
  </w:style>
  <w:style w:type="paragraph" w:customStyle="1" w:styleId="CM9">
    <w:name w:val="CM9"/>
    <w:basedOn w:val="Default"/>
    <w:next w:val="Default"/>
    <w:uiPriority w:val="99"/>
    <w:qFormat/>
    <w:rPr>
      <w:rFonts w:cstheme="minorBidi"/>
      <w:color w:val="auto"/>
    </w:rPr>
  </w:style>
  <w:style w:type="paragraph" w:styleId="ListParagraph">
    <w:name w:val="List Paragraph"/>
    <w:basedOn w:val="Normal"/>
    <w:uiPriority w:val="72"/>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816D1E1-BE93-2C4B-8478-97BC8E2B09B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1618</Words>
  <Characters>9226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TYPICAL BUILDING SPECIFICATION:</vt:lpstr>
    </vt:vector>
  </TitlesOfParts>
  <Company>Alexander and Lloyd Australia</Company>
  <LinksUpToDate>false</LinksUpToDate>
  <CharactersWithSpaces>10823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TYPICAL BUILDING SPECIFICATION:</dc:title>
  <dc:creator>Graham Turner</dc:creator>
  <cp:lastModifiedBy>Teuea Tebau</cp:lastModifiedBy>
  <cp:revision>8</cp:revision>
  <cp:lastPrinted>2022-10-20T04:24:00Z</cp:lastPrinted>
  <dcterms:created xsi:type="dcterms:W3CDTF">2022-10-20T04:01:00Z</dcterms:created>
  <dcterms:modified xsi:type="dcterms:W3CDTF">2022-10-20T04:26:00Z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1033-11.2.0.9144</vt:lpwstr>
  </property>
</Properties>
</file>