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868D6" w14:textId="20136598" w:rsidR="002205E9" w:rsidRPr="002816FE" w:rsidRDefault="002205E9" w:rsidP="002205E9">
      <w:pPr>
        <w:pStyle w:val="Ingetavstnd"/>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77777777" w:rsidR="00A72E27" w:rsidRDefault="00A72E27" w:rsidP="00A72E27">
      <w:pPr>
        <w:spacing w:before="240"/>
        <w:jc w:val="center"/>
        <w:rPr>
          <w:b/>
          <w:bCs/>
          <w:sz w:val="32"/>
          <w:szCs w:val="32"/>
          <w:lang w:val="en-GB"/>
        </w:rPr>
      </w:pPr>
      <w:r>
        <w:rPr>
          <w:b/>
          <w:bCs/>
          <w:sz w:val="32"/>
          <w:szCs w:val="32"/>
          <w:lang w:val="en-GB"/>
        </w:rPr>
        <w:t>[PROCUREMENT TITLE]</w:t>
      </w:r>
    </w:p>
    <w:p w14:paraId="4F325B69" w14:textId="1F41EF48" w:rsidR="00A72E27" w:rsidRPr="002816FE" w:rsidRDefault="00A72E27" w:rsidP="00A72E27">
      <w:pPr>
        <w:spacing w:before="240"/>
        <w:jc w:val="center"/>
        <w:rPr>
          <w:b/>
          <w:bCs/>
          <w:sz w:val="32"/>
          <w:szCs w:val="32"/>
          <w:lang w:val="en-GB"/>
        </w:rPr>
      </w:pPr>
      <w:r>
        <w:rPr>
          <w:b/>
          <w:bCs/>
          <w:sz w:val="32"/>
          <w:szCs w:val="32"/>
          <w:lang w:val="en-GB"/>
        </w:rPr>
        <w:t>[CONTRACT NUMBER: ]</w:t>
      </w:r>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lastRenderedPageBreak/>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1D4A6D3" w:rsidR="007539FB" w:rsidRPr="002816FE" w:rsidRDefault="007539FB" w:rsidP="00285255">
      <w:pPr>
        <w:rPr>
          <w:szCs w:val="20"/>
          <w:lang w:val="en-GB"/>
        </w:rPr>
      </w:pPr>
      <w:r w:rsidRPr="002816FE">
        <w:rPr>
          <w:szCs w:val="20"/>
          <w:lang w:val="en-GB"/>
        </w:rPr>
        <w:t>The [</w:t>
      </w:r>
      <w:r w:rsidRPr="002816FE">
        <w:rPr>
          <w:szCs w:val="20"/>
          <w:highlight w:val="yellow"/>
          <w:lang w:val="en-GB"/>
        </w:rPr>
        <w:t>Ministry of X</w:t>
      </w:r>
      <w:r w:rsidR="004143CA" w:rsidRPr="002816FE">
        <w:rPr>
          <w:szCs w:val="20"/>
          <w:highlight w:val="yellow"/>
          <w:lang w:val="en-GB"/>
        </w:rPr>
        <w:t xml:space="preserve"> / SOE</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761FCD68" w:rsidR="007539FB" w:rsidRPr="002816FE" w:rsidRDefault="007539FB" w:rsidP="00285255">
      <w:pPr>
        <w:rPr>
          <w:szCs w:val="20"/>
          <w:lang w:val="en-GB"/>
        </w:rPr>
      </w:pPr>
      <w:r w:rsidRPr="002816FE">
        <w:rPr>
          <w:szCs w:val="20"/>
          <w:highlight w:val="yellow"/>
          <w:lang w:val="en-GB"/>
        </w:rPr>
        <w:t>[name of the Supplier]</w:t>
      </w:r>
      <w:r w:rsidRPr="002816FE">
        <w:rPr>
          <w:szCs w:val="20"/>
          <w:lang w:val="en-GB"/>
        </w:rPr>
        <w:t xml:space="preserve"> 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 xml:space="preserve">Goods as more fully defined </w:t>
      </w:r>
      <w:proofErr w:type="gramStart"/>
      <w:r w:rsidRPr="002816FE">
        <w:rPr>
          <w:szCs w:val="20"/>
          <w:lang w:val="en-GB"/>
        </w:rPr>
        <w:t>hereinafter;</w:t>
      </w:r>
      <w:proofErr w:type="gramEnd"/>
    </w:p>
    <w:p w14:paraId="3EBD50D9" w14:textId="77777777" w:rsidR="007539FB" w:rsidRPr="002816FE" w:rsidRDefault="007539FB" w:rsidP="00285255">
      <w:pPr>
        <w:rPr>
          <w:szCs w:val="20"/>
          <w:lang w:val="en-GB"/>
        </w:rPr>
      </w:pPr>
      <w:r w:rsidRPr="002816FE">
        <w:rPr>
          <w:szCs w:val="20"/>
          <w:lang w:val="en-GB"/>
        </w:rPr>
        <w:t xml:space="preserve">WHEREAS the Supplier is ready and willing to accept the Contract with the Procuring Entity on the said terms and </w:t>
      </w:r>
      <w:proofErr w:type="gramStart"/>
      <w:r w:rsidRPr="002816FE">
        <w:rPr>
          <w:szCs w:val="20"/>
          <w:lang w:val="en-GB"/>
        </w:rPr>
        <w:t>conditions</w:t>
      </w:r>
      <w:r w:rsidRPr="002816FE">
        <w:rPr>
          <w:rFonts w:eastAsia="Malgun Gothic"/>
          <w:szCs w:val="20"/>
          <w:lang w:val="en-GB" w:eastAsia="ko-KR"/>
        </w:rPr>
        <w:t>;</w:t>
      </w:r>
      <w:proofErr w:type="gramEnd"/>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Rubrik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5998481C" w:rsidR="004143CA" w:rsidRPr="002816FE" w:rsidRDefault="007539FB" w:rsidP="00285255">
      <w:pPr>
        <w:pStyle w:val="Liststycke"/>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proofErr w:type="gramStart"/>
      <w:r w:rsidR="004143CA" w:rsidRPr="002816FE">
        <w:rPr>
          <w:lang w:val="en-GB"/>
        </w:rPr>
        <w:t>Goods;</w:t>
      </w:r>
      <w:proofErr w:type="gramEnd"/>
      <w:r w:rsidRPr="002816FE">
        <w:rPr>
          <w:lang w:val="en-GB"/>
        </w:rPr>
        <w:t xml:space="preserve"> </w:t>
      </w:r>
    </w:p>
    <w:p w14:paraId="063B4969" w14:textId="54B96C4E" w:rsidR="004143CA" w:rsidRPr="002816FE" w:rsidRDefault="007539FB" w:rsidP="00285255">
      <w:pPr>
        <w:pStyle w:val="Liststycke"/>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2816FE">
        <w:rPr>
          <w:highlight w:val="yellow"/>
          <w:lang w:val="en-GB"/>
        </w:rPr>
        <w:t>and</w:t>
      </w:r>
    </w:p>
    <w:p w14:paraId="62E8294C" w14:textId="1A3B8FCB" w:rsidR="007539FB" w:rsidRPr="002816FE" w:rsidRDefault="007539FB" w:rsidP="00285255">
      <w:pPr>
        <w:pStyle w:val="Liststycke"/>
        <w:numPr>
          <w:ilvl w:val="0"/>
          <w:numId w:val="6"/>
        </w:numPr>
        <w:spacing w:after="0"/>
        <w:rPr>
          <w:lang w:val="en-GB"/>
        </w:rPr>
      </w:pPr>
      <w:r w:rsidRPr="002816FE">
        <w:rPr>
          <w:lang w:val="en-GB"/>
        </w:rPr>
        <w:t xml:space="preserve">Annex C </w:t>
      </w:r>
      <w:r w:rsidR="004143CA" w:rsidRPr="002816FE">
        <w:rPr>
          <w:lang w:val="en-GB"/>
        </w:rPr>
        <w:t>– General Contract Conditions</w:t>
      </w:r>
    </w:p>
    <w:p w14:paraId="7A082DB8" w14:textId="71885D32" w:rsidR="002816FE" w:rsidRPr="002816FE" w:rsidRDefault="002816FE" w:rsidP="00285255">
      <w:pPr>
        <w:pStyle w:val="Liststycke"/>
        <w:numPr>
          <w:ilvl w:val="0"/>
          <w:numId w:val="6"/>
        </w:numPr>
        <w:spacing w:after="0"/>
        <w:rPr>
          <w:highlight w:val="yellow"/>
          <w:lang w:val="en-GB"/>
        </w:rPr>
      </w:pPr>
      <w:bookmarkStart w:id="8" w:name="_Hlk41383861"/>
      <w:r w:rsidRPr="002816FE">
        <w:rPr>
          <w:highlight w:val="yellow"/>
          <w:lang w:val="en-GB"/>
        </w:rPr>
        <w:t>Annex D… (</w:t>
      </w:r>
      <w:r w:rsidRPr="00553F67">
        <w:rPr>
          <w:i/>
          <w:iCs/>
          <w:highlight w:val="yellow"/>
          <w:lang w:val="en-GB"/>
        </w:rPr>
        <w:t>add annexes as required</w:t>
      </w:r>
      <w:r w:rsidRPr="002816FE">
        <w:rPr>
          <w:highlight w:val="yellow"/>
          <w:lang w:val="en-GB"/>
        </w:rPr>
        <w:t>)</w:t>
      </w:r>
    </w:p>
    <w:p w14:paraId="7F853793" w14:textId="4213480E" w:rsidR="007539FB" w:rsidRPr="002816FE" w:rsidRDefault="00F831F5" w:rsidP="00285255">
      <w:pPr>
        <w:pStyle w:val="Rubrik3"/>
        <w:numPr>
          <w:ilvl w:val="0"/>
          <w:numId w:val="2"/>
        </w:numPr>
        <w:spacing w:before="120" w:after="0"/>
        <w:rPr>
          <w:lang w:val="en-GB"/>
        </w:rPr>
      </w:pPr>
      <w:bookmarkStart w:id="9" w:name="_Toc18147712"/>
      <w:bookmarkStart w:id="10" w:name="_Toc18597752"/>
      <w:bookmarkEnd w:id="8"/>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9"/>
      <w:bookmarkEnd w:id="10"/>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Rubrik3"/>
        <w:numPr>
          <w:ilvl w:val="0"/>
          <w:numId w:val="2"/>
        </w:numPr>
        <w:spacing w:before="120" w:after="0"/>
        <w:rPr>
          <w:lang w:val="en-GB"/>
        </w:rPr>
      </w:pPr>
      <w:bookmarkStart w:id="11" w:name="_Toc11850093"/>
      <w:bookmarkStart w:id="12" w:name="_Toc18147713"/>
      <w:bookmarkStart w:id="13" w:name="_Toc18597753"/>
      <w:r w:rsidRPr="002816FE">
        <w:rPr>
          <w:lang w:val="en-GB"/>
        </w:rPr>
        <w:t>Payment</w:t>
      </w:r>
      <w:bookmarkEnd w:id="11"/>
      <w:bookmarkEnd w:id="12"/>
      <w:bookmarkEnd w:id="13"/>
    </w:p>
    <w:p w14:paraId="79950F87" w14:textId="30ADD571" w:rsidR="002816FE" w:rsidRPr="002816FE" w:rsidRDefault="007539FB" w:rsidP="00285255">
      <w:pPr>
        <w:pStyle w:val="Liststycke"/>
        <w:numPr>
          <w:ilvl w:val="1"/>
          <w:numId w:val="2"/>
        </w:numPr>
        <w:spacing w:after="0"/>
        <w:ind w:left="426"/>
        <w:rPr>
          <w:szCs w:val="20"/>
          <w:lang w:val="en-GB"/>
        </w:rPr>
      </w:pPr>
      <w:bookmarkStart w:id="14" w:name="_Hlk41379102"/>
      <w:bookmarkStart w:id="15"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ellrutnt"/>
        <w:tblW w:w="0" w:type="auto"/>
        <w:tblInd w:w="1413" w:type="dxa"/>
        <w:tblLook w:val="04A0" w:firstRow="1" w:lastRow="0" w:firstColumn="1" w:lastColumn="0" w:noHBand="0" w:noVBand="1"/>
      </w:tblPr>
      <w:tblGrid>
        <w:gridCol w:w="709"/>
        <w:gridCol w:w="2268"/>
      </w:tblGrid>
      <w:tr w:rsidR="005607EF" w:rsidRPr="005607EF" w14:paraId="4914E0F0" w14:textId="77777777" w:rsidTr="005607EF">
        <w:tc>
          <w:tcPr>
            <w:tcW w:w="709" w:type="dxa"/>
          </w:tcPr>
          <w:p w14:paraId="61A1F0E6" w14:textId="2FA0C917" w:rsidR="005607EF" w:rsidRPr="005607EF" w:rsidRDefault="005607EF" w:rsidP="00285255">
            <w:pPr>
              <w:ind w:left="37"/>
              <w:jc w:val="left"/>
              <w:rPr>
                <w:b/>
                <w:bCs/>
                <w:szCs w:val="20"/>
                <w:lang w:val="en-GB"/>
              </w:rPr>
            </w:pPr>
            <w:bookmarkStart w:id="16" w:name="_Hlk41383104"/>
            <w:r w:rsidRPr="005607EF">
              <w:rPr>
                <w:b/>
                <w:bCs/>
                <w:szCs w:val="20"/>
                <w:lang w:val="en-GB"/>
              </w:rPr>
              <w:t>AU$</w:t>
            </w:r>
          </w:p>
        </w:tc>
        <w:tc>
          <w:tcPr>
            <w:tcW w:w="2268" w:type="dxa"/>
          </w:tcPr>
          <w:p w14:paraId="1CA38AE9" w14:textId="33F23E65" w:rsidR="005607EF" w:rsidRPr="005607EF" w:rsidRDefault="005607EF" w:rsidP="00285255">
            <w:pPr>
              <w:ind w:left="-6"/>
              <w:jc w:val="center"/>
              <w:rPr>
                <w:b/>
                <w:bCs/>
                <w:lang w:val="en-GB"/>
              </w:rPr>
            </w:pPr>
            <w:r w:rsidRPr="005607EF">
              <w:rPr>
                <w:b/>
                <w:bCs/>
                <w:szCs w:val="20"/>
                <w:lang w:val="en-GB"/>
              </w:rPr>
              <w:t>[</w:t>
            </w:r>
            <w:r w:rsidRPr="005607EF">
              <w:rPr>
                <w:b/>
                <w:bCs/>
                <w:szCs w:val="20"/>
                <w:highlight w:val="yellow"/>
                <w:lang w:val="en-GB"/>
              </w:rPr>
              <w:t xml:space="preserve">insert </w:t>
            </w:r>
            <w:r w:rsidR="00977F66">
              <w:rPr>
                <w:b/>
                <w:bCs/>
                <w:szCs w:val="20"/>
                <w:highlight w:val="yellow"/>
                <w:lang w:val="en-GB"/>
              </w:rPr>
              <w:t xml:space="preserve">total </w:t>
            </w:r>
            <w:r w:rsidRPr="005607EF">
              <w:rPr>
                <w:b/>
                <w:bCs/>
                <w:szCs w:val="20"/>
                <w:highlight w:val="yellow"/>
                <w:lang w:val="en-GB"/>
              </w:rPr>
              <w:t>amount</w:t>
            </w:r>
            <w:r w:rsidRPr="005607EF">
              <w:rPr>
                <w:b/>
                <w:bCs/>
                <w:szCs w:val="20"/>
                <w:lang w:val="en-GB"/>
              </w:rPr>
              <w:t>]</w:t>
            </w:r>
          </w:p>
        </w:tc>
      </w:tr>
    </w:tbl>
    <w:bookmarkEnd w:id="16"/>
    <w:p w14:paraId="6A6B8108" w14:textId="327AC563" w:rsidR="007539FB" w:rsidRPr="002816FE" w:rsidRDefault="007539FB" w:rsidP="00285255">
      <w:pPr>
        <w:pStyle w:val="Liststycke"/>
        <w:numPr>
          <w:ilvl w:val="1"/>
          <w:numId w:val="2"/>
        </w:numPr>
        <w:spacing w:after="0"/>
        <w:ind w:left="426"/>
        <w:rPr>
          <w:szCs w:val="20"/>
          <w:highlight w:val="yellow"/>
          <w:lang w:val="en-GB"/>
        </w:rPr>
      </w:pPr>
      <w:r w:rsidRPr="002816FE">
        <w:rPr>
          <w:szCs w:val="20"/>
          <w:lang w:val="en-GB"/>
        </w:rPr>
        <w:t xml:space="preserve">Upon submission of an appropriate invoice by Supplier in accordance with </w:t>
      </w:r>
      <w:r w:rsidR="008E3BBC" w:rsidRPr="002816FE">
        <w:rPr>
          <w:szCs w:val="20"/>
          <w:lang w:val="en-GB"/>
        </w:rPr>
        <w:t>Part V</w:t>
      </w:r>
      <w:r w:rsidR="00436B58" w:rsidRPr="002816FE">
        <w:rPr>
          <w:szCs w:val="20"/>
          <w:lang w:val="en-GB"/>
        </w:rPr>
        <w:t xml:space="preserve"> of the</w:t>
      </w:r>
      <w:r w:rsidRPr="002816FE">
        <w:rPr>
          <w:szCs w:val="20"/>
          <w:lang w:val="en-GB"/>
        </w:rPr>
        <w:t xml:space="preserve"> GCC, the Contract Amount shall be paid in AU$ </w:t>
      </w:r>
      <w:r w:rsidRPr="002816FE">
        <w:rPr>
          <w:szCs w:val="20"/>
          <w:highlight w:val="yellow"/>
          <w:lang w:val="en-GB"/>
        </w:rPr>
        <w:t>[</w:t>
      </w:r>
      <w:bookmarkStart w:id="17" w:name="_Hlk41383156"/>
      <w:r w:rsidRPr="00553F67">
        <w:rPr>
          <w:i/>
          <w:iCs/>
          <w:szCs w:val="20"/>
          <w:highlight w:val="yellow"/>
          <w:lang w:val="en-GB"/>
        </w:rPr>
        <w:t xml:space="preserve">in a lump sum </w:t>
      </w:r>
      <w:r w:rsidR="003E2C5E" w:rsidRPr="00553F67">
        <w:rPr>
          <w:i/>
          <w:iCs/>
          <w:szCs w:val="20"/>
          <w:highlight w:val="yellow"/>
          <w:lang w:val="en-GB"/>
        </w:rPr>
        <w:t>[</w:t>
      </w:r>
      <w:r w:rsidR="003E2C5E" w:rsidRPr="00553F67">
        <w:rPr>
          <w:b/>
          <w:bCs/>
          <w:i/>
          <w:iCs/>
          <w:color w:val="FF0000"/>
          <w:szCs w:val="20"/>
          <w:highlight w:val="yellow"/>
          <w:lang w:val="en-GB"/>
        </w:rPr>
        <w:t>or</w:t>
      </w:r>
      <w:r w:rsidR="003E2C5E" w:rsidRPr="00553F67">
        <w:rPr>
          <w:i/>
          <w:iCs/>
          <w:szCs w:val="20"/>
          <w:highlight w:val="yellow"/>
          <w:lang w:val="en-GB"/>
        </w:rPr>
        <w:t xml:space="preserve">] </w:t>
      </w:r>
      <w:r w:rsidRPr="00553F67">
        <w:rPr>
          <w:i/>
          <w:iCs/>
          <w:szCs w:val="20"/>
          <w:highlight w:val="yellow"/>
          <w:lang w:val="en-GB"/>
        </w:rPr>
        <w:t>in accordance with the following payment schedule</w:t>
      </w:r>
      <w:r w:rsidR="00977F66" w:rsidRPr="00553F67">
        <w:rPr>
          <w:i/>
          <w:iCs/>
          <w:szCs w:val="20"/>
          <w:highlight w:val="yellow"/>
          <w:lang w:val="en-GB"/>
        </w:rPr>
        <w:t xml:space="preserve"> (delete the table if lump sum)</w:t>
      </w:r>
      <w:bookmarkEnd w:id="17"/>
      <w:r w:rsidR="00977F66">
        <w:rPr>
          <w:szCs w:val="20"/>
          <w:highlight w:val="yellow"/>
          <w:lang w:val="en-GB"/>
        </w:rPr>
        <w:t>]</w:t>
      </w:r>
      <w:r w:rsidRPr="002816FE">
        <w:rPr>
          <w:szCs w:val="20"/>
          <w:highlight w:val="yellow"/>
          <w:lang w:val="en-GB"/>
        </w:rPr>
        <w:t>:</w:t>
      </w:r>
    </w:p>
    <w:tbl>
      <w:tblPr>
        <w:tblStyle w:val="Rutntstabell1ljus"/>
        <w:tblW w:w="0" w:type="auto"/>
        <w:tblInd w:w="1413" w:type="dxa"/>
        <w:tblLook w:val="04A0" w:firstRow="1" w:lastRow="0" w:firstColumn="1" w:lastColumn="0" w:noHBand="0" w:noVBand="1"/>
      </w:tblPr>
      <w:tblGrid>
        <w:gridCol w:w="709"/>
        <w:gridCol w:w="1559"/>
        <w:gridCol w:w="2693"/>
      </w:tblGrid>
      <w:tr w:rsidR="00977F66" w:rsidRPr="00977F66" w14:paraId="48C1F1AF" w14:textId="2B439041" w:rsidTr="0097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8" w:name="_Hlk41383200"/>
            <w:r w:rsidRPr="00977F66">
              <w:rPr>
                <w:szCs w:val="20"/>
                <w:u w:val="single"/>
                <w:lang w:val="en-GB"/>
              </w:rPr>
              <w:t>No</w:t>
            </w:r>
          </w:p>
        </w:tc>
        <w:tc>
          <w:tcPr>
            <w:tcW w:w="1559"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693"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977F66">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977F66" w:rsidRDefault="00977F66" w:rsidP="00285255">
            <w:pPr>
              <w:rPr>
                <w:szCs w:val="20"/>
                <w:lang w:val="en-GB"/>
              </w:rPr>
            </w:pPr>
            <w:r w:rsidRPr="00977F66">
              <w:rPr>
                <w:szCs w:val="20"/>
                <w:lang w:val="en-GB"/>
              </w:rPr>
              <w:t>1</w:t>
            </w:r>
            <w:r w:rsidRPr="00977F66">
              <w:rPr>
                <w:szCs w:val="20"/>
                <w:vertAlign w:val="superscript"/>
                <w:lang w:val="en-GB"/>
              </w:rPr>
              <w:t>st</w:t>
            </w:r>
          </w:p>
        </w:tc>
        <w:tc>
          <w:tcPr>
            <w:tcW w:w="1559" w:type="dxa"/>
          </w:tcPr>
          <w:p w14:paraId="5361AB6D" w14:textId="1F09A83A" w:rsidR="00977F66" w:rsidRPr="005607EF" w:rsidRDefault="00977F66" w:rsidP="00285255">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5BD30D2" w14:textId="77777777" w:rsidR="00977F66" w:rsidRPr="005607EF" w:rsidRDefault="00977F66" w:rsidP="00285255">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5607EF" w14:paraId="50983B7A" w14:textId="3606B850" w:rsidTr="00977F66">
        <w:tc>
          <w:tcPr>
            <w:cnfStyle w:val="001000000000" w:firstRow="0" w:lastRow="0" w:firstColumn="1" w:lastColumn="0" w:oddVBand="0" w:evenVBand="0" w:oddHBand="0" w:evenHBand="0" w:firstRowFirstColumn="0" w:firstRowLastColumn="0" w:lastRowFirstColumn="0" w:lastRowLastColumn="0"/>
            <w:tcW w:w="709" w:type="dxa"/>
          </w:tcPr>
          <w:p w14:paraId="24D94274" w14:textId="3D522EFE" w:rsidR="00977F66" w:rsidRPr="00977F66" w:rsidRDefault="00977F66" w:rsidP="00285255">
            <w:pPr>
              <w:rPr>
                <w:szCs w:val="20"/>
                <w:lang w:val="en-GB"/>
              </w:rPr>
            </w:pPr>
            <w:r w:rsidRPr="00977F66">
              <w:rPr>
                <w:szCs w:val="20"/>
                <w:lang w:val="en-GB"/>
              </w:rPr>
              <w:t>2</w:t>
            </w:r>
            <w:r w:rsidRPr="00977F66">
              <w:rPr>
                <w:szCs w:val="20"/>
                <w:vertAlign w:val="superscript"/>
                <w:lang w:val="en-GB"/>
              </w:rPr>
              <w:t>nd</w:t>
            </w:r>
          </w:p>
        </w:tc>
        <w:tc>
          <w:tcPr>
            <w:tcW w:w="1559" w:type="dxa"/>
          </w:tcPr>
          <w:p w14:paraId="746E9006" w14:textId="508770E4" w:rsidR="00977F66" w:rsidRPr="005607EF" w:rsidRDefault="00977F66" w:rsidP="00285255">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AD9AE9A" w14:textId="77777777" w:rsidR="00977F66" w:rsidRPr="005607EF" w:rsidRDefault="00977F66" w:rsidP="00285255">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5607EF" w14:paraId="45529A41" w14:textId="4C0C261B" w:rsidTr="00977F66">
        <w:tc>
          <w:tcPr>
            <w:cnfStyle w:val="001000000000" w:firstRow="0" w:lastRow="0" w:firstColumn="1" w:lastColumn="0" w:oddVBand="0" w:evenVBand="0" w:oddHBand="0" w:evenHBand="0" w:firstRowFirstColumn="0" w:firstRowLastColumn="0" w:lastRowFirstColumn="0" w:lastRowLastColumn="0"/>
            <w:tcW w:w="709" w:type="dxa"/>
          </w:tcPr>
          <w:p w14:paraId="01C08C92" w14:textId="72338DA3" w:rsidR="00977F66" w:rsidRPr="00977F66" w:rsidRDefault="00977F66" w:rsidP="00285255">
            <w:pPr>
              <w:rPr>
                <w:szCs w:val="20"/>
                <w:lang w:val="en-GB"/>
              </w:rPr>
            </w:pPr>
            <w:r w:rsidRPr="00977F66">
              <w:rPr>
                <w:szCs w:val="20"/>
                <w:lang w:val="en-GB"/>
              </w:rPr>
              <w:t>3</w:t>
            </w:r>
            <w:r w:rsidRPr="00977F66">
              <w:rPr>
                <w:szCs w:val="20"/>
                <w:vertAlign w:val="superscript"/>
                <w:lang w:val="en-GB"/>
              </w:rPr>
              <w:t>rd</w:t>
            </w:r>
          </w:p>
        </w:tc>
        <w:tc>
          <w:tcPr>
            <w:tcW w:w="1559" w:type="dxa"/>
          </w:tcPr>
          <w:p w14:paraId="7B2E968D" w14:textId="7702C107" w:rsidR="00977F66" w:rsidRPr="005607EF" w:rsidRDefault="00977F66" w:rsidP="00285255">
            <w:pPr>
              <w:cnfStyle w:val="000000000000" w:firstRow="0" w:lastRow="0" w:firstColumn="0" w:lastColumn="0" w:oddVBand="0" w:evenVBand="0" w:oddHBand="0" w:evenHBand="0" w:firstRowFirstColumn="0" w:firstRowLastColumn="0" w:lastRowFirstColumn="0" w:lastRowLastColumn="0"/>
              <w:rPr>
                <w:szCs w:val="20"/>
                <w:lang w:val="en-GB"/>
              </w:rPr>
            </w:pPr>
          </w:p>
        </w:tc>
        <w:tc>
          <w:tcPr>
            <w:tcW w:w="2693" w:type="dxa"/>
          </w:tcPr>
          <w:p w14:paraId="091EC3B0" w14:textId="77777777" w:rsidR="00977F66" w:rsidRPr="005607EF" w:rsidRDefault="00977F66" w:rsidP="00285255">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bl>
    <w:bookmarkEnd w:id="14"/>
    <w:bookmarkEnd w:id="18"/>
    <w:p w14:paraId="3AC6A541" w14:textId="77C2B0A8" w:rsidR="000E0020" w:rsidRPr="00553F67" w:rsidRDefault="000E0020" w:rsidP="00553F67">
      <w:pPr>
        <w:pStyle w:val="Liststycke"/>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5"/>
    <w:p w14:paraId="1559BB37" w14:textId="77777777" w:rsidR="007539FB" w:rsidRPr="002816FE" w:rsidRDefault="007539FB" w:rsidP="00285255">
      <w:pPr>
        <w:pStyle w:val="Liststycke"/>
        <w:numPr>
          <w:ilvl w:val="1"/>
          <w:numId w:val="2"/>
        </w:numPr>
        <w:spacing w:after="0"/>
        <w:ind w:left="426"/>
        <w:rPr>
          <w:szCs w:val="20"/>
          <w:lang w:val="en-GB"/>
        </w:rPr>
      </w:pPr>
      <w:r w:rsidRPr="002816FE">
        <w:rPr>
          <w:szCs w:val="20"/>
          <w:lang w:val="en-GB"/>
        </w:rPr>
        <w:t>The Supplier shall have sole responsibility 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stycke"/>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9" w:name="_Toc18597491"/>
      <w:bookmarkStart w:id="20" w:name="_Toc18597525"/>
      <w:bookmarkStart w:id="21" w:name="_Toc18597755"/>
      <w:bookmarkStart w:id="22" w:name="_Toc18597492"/>
      <w:bookmarkStart w:id="23" w:name="_Toc18597526"/>
      <w:bookmarkStart w:id="24" w:name="_Toc18597756"/>
      <w:bookmarkStart w:id="25" w:name="_Toc18597493"/>
      <w:bookmarkStart w:id="26" w:name="_Toc18597527"/>
      <w:bookmarkStart w:id="27" w:name="_Toc18597757"/>
      <w:bookmarkStart w:id="28" w:name="_Toc18597494"/>
      <w:bookmarkStart w:id="29" w:name="_Toc18597528"/>
      <w:bookmarkStart w:id="30" w:name="_Toc18597758"/>
      <w:bookmarkStart w:id="31" w:name="_Toc18597496"/>
      <w:bookmarkStart w:id="32" w:name="_Toc18597530"/>
      <w:bookmarkStart w:id="33" w:name="_Toc18597760"/>
      <w:bookmarkStart w:id="34" w:name="_Toc18597497"/>
      <w:bookmarkStart w:id="35" w:name="_Toc18597531"/>
      <w:bookmarkStart w:id="36" w:name="_Toc18597761"/>
      <w:bookmarkStart w:id="37" w:name="_Toc18597498"/>
      <w:bookmarkStart w:id="38" w:name="_Toc18597532"/>
      <w:bookmarkStart w:id="39" w:name="_Toc18597762"/>
      <w:bookmarkStart w:id="40" w:name="_Toc18597499"/>
      <w:bookmarkStart w:id="41" w:name="_Toc18597533"/>
      <w:bookmarkStart w:id="42" w:name="_Toc18597763"/>
      <w:bookmarkStart w:id="43" w:name="_Toc18597500"/>
      <w:bookmarkStart w:id="44" w:name="_Toc18597534"/>
      <w:bookmarkStart w:id="45" w:name="_Toc18597764"/>
      <w:bookmarkStart w:id="46" w:name="_Toc18597501"/>
      <w:bookmarkStart w:id="47" w:name="_Toc18597535"/>
      <w:bookmarkStart w:id="48" w:name="_Toc18597765"/>
      <w:bookmarkStart w:id="49" w:name="_Toc18597502"/>
      <w:bookmarkStart w:id="50" w:name="_Toc18597536"/>
      <w:bookmarkStart w:id="51" w:name="_Toc18597766"/>
      <w:bookmarkStart w:id="52" w:name="_Toc18597503"/>
      <w:bookmarkStart w:id="53" w:name="_Toc18597537"/>
      <w:bookmarkStart w:id="54" w:name="_Toc18597767"/>
      <w:bookmarkStart w:id="55" w:name="_Toc18597505"/>
      <w:bookmarkStart w:id="56" w:name="_Toc18597539"/>
      <w:bookmarkStart w:id="57" w:name="_Toc18597769"/>
      <w:bookmarkStart w:id="58" w:name="_Toc18597506"/>
      <w:bookmarkStart w:id="59" w:name="_Toc18597540"/>
      <w:bookmarkStart w:id="60" w:name="_Toc18597770"/>
      <w:bookmarkStart w:id="61" w:name="_Ref11845945"/>
      <w:bookmarkStart w:id="62" w:name="_Toc11850094"/>
      <w:bookmarkStart w:id="63" w:name="_Toc18147717"/>
      <w:bookmarkStart w:id="64" w:name="_Ref18489902"/>
      <w:bookmarkStart w:id="65" w:name="_Toc1859777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2816FE">
        <w:rPr>
          <w:lang w:val="en-GB"/>
        </w:rPr>
        <w:br w:type="page"/>
      </w:r>
    </w:p>
    <w:p w14:paraId="7AAFE624" w14:textId="5322FF97" w:rsidR="007539FB" w:rsidRPr="002816FE" w:rsidRDefault="007539FB" w:rsidP="00285255">
      <w:pPr>
        <w:pStyle w:val="Rubrik3"/>
        <w:numPr>
          <w:ilvl w:val="0"/>
          <w:numId w:val="2"/>
        </w:numPr>
        <w:spacing w:before="120" w:after="0"/>
        <w:rPr>
          <w:lang w:val="en-GB"/>
        </w:rPr>
      </w:pPr>
      <w:bookmarkStart w:id="66" w:name="_Ref41306497"/>
      <w:r w:rsidRPr="002816FE">
        <w:rPr>
          <w:lang w:val="en-GB"/>
        </w:rPr>
        <w:lastRenderedPageBreak/>
        <w:t>Official Addresses for Notices and Requests</w:t>
      </w:r>
      <w:bookmarkEnd w:id="61"/>
      <w:bookmarkEnd w:id="62"/>
      <w:bookmarkEnd w:id="63"/>
      <w:bookmarkEnd w:id="64"/>
      <w:bookmarkEnd w:id="65"/>
      <w:bookmarkEnd w:id="66"/>
    </w:p>
    <w:p w14:paraId="491CEB90" w14:textId="77777777" w:rsidR="007539FB" w:rsidRPr="002816FE" w:rsidRDefault="007539FB" w:rsidP="00285255">
      <w:pPr>
        <w:ind w:left="-6"/>
        <w:rPr>
          <w:szCs w:val="20"/>
          <w:lang w:val="en-GB"/>
        </w:rPr>
      </w:pPr>
      <w:r w:rsidRPr="002816FE">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14:paraId="7585D025" w14:textId="77777777" w:rsidR="007539FB" w:rsidRPr="002816FE" w:rsidRDefault="007539FB" w:rsidP="00285255">
      <w:pPr>
        <w:pStyle w:val="Underrubrik"/>
        <w:rPr>
          <w:lang w:val="en-GB"/>
        </w:rPr>
      </w:pPr>
      <w:r w:rsidRPr="002816FE">
        <w:rPr>
          <w:lang w:val="en-GB"/>
        </w:rPr>
        <w:t xml:space="preserve">For </w:t>
      </w:r>
      <w:r w:rsidRPr="002816FE">
        <w:rPr>
          <w:lang w:val="en-GB" w:eastAsia="ko-KR"/>
        </w:rPr>
        <w:t>the Procuring Entity</w:t>
      </w:r>
      <w:r w:rsidRPr="002816FE">
        <w:rPr>
          <w:lang w:val="en-GB"/>
        </w:rPr>
        <w:t>:</w:t>
      </w:r>
    </w:p>
    <w:tbl>
      <w:tblPr>
        <w:tblStyle w:val="Tabellrutnt"/>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77777777" w:rsidR="007539FB" w:rsidRPr="002816FE" w:rsidRDefault="007539FB" w:rsidP="00285255">
            <w:pPr>
              <w:rPr>
                <w:rFonts w:eastAsia="MS Mincho" w:cs="Times New Roman"/>
                <w:szCs w:val="20"/>
                <w:lang w:val="en-GB"/>
              </w:rPr>
            </w:pP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77777777" w:rsidR="007539FB" w:rsidRPr="002816FE" w:rsidRDefault="007539FB" w:rsidP="00285255">
            <w:pPr>
              <w:rPr>
                <w:rFonts w:eastAsia="MS Mincho" w:cs="Times New Roman"/>
                <w:szCs w:val="20"/>
                <w:lang w:val="en-GB"/>
              </w:rPr>
            </w:pP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77777777" w:rsidR="007539FB" w:rsidRPr="002816FE" w:rsidRDefault="007539FB" w:rsidP="00285255">
            <w:pPr>
              <w:rPr>
                <w:rFonts w:eastAsia="MS Mincho" w:cs="Times New Roman"/>
                <w:szCs w:val="20"/>
                <w:lang w:val="en-GB"/>
              </w:rPr>
            </w:pPr>
          </w:p>
        </w:tc>
      </w:tr>
    </w:tbl>
    <w:p w14:paraId="4E67DA3D" w14:textId="77777777" w:rsidR="007539FB" w:rsidRPr="002816FE" w:rsidRDefault="007539FB" w:rsidP="00285255">
      <w:pPr>
        <w:pStyle w:val="Underrubrik"/>
        <w:rPr>
          <w:lang w:val="en-GB"/>
        </w:rPr>
      </w:pPr>
      <w:r w:rsidRPr="002816FE">
        <w:rPr>
          <w:lang w:val="en-GB"/>
        </w:rPr>
        <w:t xml:space="preserve">For the </w:t>
      </w:r>
      <w:r w:rsidRPr="002816FE">
        <w:rPr>
          <w:rFonts w:eastAsia="Malgun Gothic"/>
          <w:lang w:val="en-GB" w:eastAsia="ko-KR"/>
        </w:rPr>
        <w:t>Supplier:</w:t>
      </w:r>
    </w:p>
    <w:tbl>
      <w:tblPr>
        <w:tblStyle w:val="Tabellrutnt"/>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Rubrik3"/>
        <w:numPr>
          <w:ilvl w:val="0"/>
          <w:numId w:val="2"/>
        </w:numPr>
        <w:spacing w:before="120" w:after="0"/>
        <w:rPr>
          <w:lang w:val="en-GB"/>
        </w:rPr>
      </w:pPr>
      <w:bookmarkStart w:id="67" w:name="_Toc11850095"/>
      <w:bookmarkStart w:id="68" w:name="_Toc18147718"/>
      <w:bookmarkStart w:id="69" w:name="_Toc18597772"/>
      <w:r w:rsidRPr="002816FE">
        <w:rPr>
          <w:lang w:val="en-GB"/>
        </w:rPr>
        <w:t xml:space="preserve">Rights and Obligations of the </w:t>
      </w:r>
      <w:bookmarkEnd w:id="67"/>
      <w:r w:rsidRPr="002816FE">
        <w:rPr>
          <w:lang w:val="en-GB"/>
        </w:rPr>
        <w:t>Supplier</w:t>
      </w:r>
      <w:bookmarkEnd w:id="68"/>
      <w:bookmarkEnd w:id="69"/>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Rubrik3"/>
        <w:numPr>
          <w:ilvl w:val="0"/>
          <w:numId w:val="2"/>
        </w:numPr>
        <w:spacing w:before="120" w:after="0"/>
        <w:rPr>
          <w:lang w:val="en-GB"/>
        </w:rPr>
      </w:pPr>
      <w:bookmarkStart w:id="70" w:name="_Ref11848941"/>
      <w:bookmarkStart w:id="71" w:name="_Toc11850096"/>
      <w:bookmarkStart w:id="72" w:name="_Toc18147719"/>
      <w:bookmarkStart w:id="73" w:name="_Toc18597773"/>
      <w:r w:rsidRPr="002816FE">
        <w:rPr>
          <w:lang w:val="en-GB"/>
        </w:rPr>
        <w:t>Effectiveness</w:t>
      </w:r>
      <w:bookmarkEnd w:id="70"/>
      <w:bookmarkEnd w:id="71"/>
      <w:bookmarkEnd w:id="72"/>
      <w:bookmarkEnd w:id="73"/>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Rubrik3"/>
        <w:numPr>
          <w:ilvl w:val="0"/>
          <w:numId w:val="2"/>
        </w:numPr>
        <w:spacing w:before="120" w:after="0"/>
        <w:rPr>
          <w:lang w:val="en-GB"/>
        </w:rPr>
      </w:pPr>
      <w:bookmarkStart w:id="74" w:name="_Ref11847469"/>
      <w:bookmarkStart w:id="75" w:name="_Toc11850097"/>
      <w:bookmarkStart w:id="76" w:name="_Toc18147720"/>
      <w:bookmarkStart w:id="77" w:name="_Toc18597774"/>
      <w:r w:rsidRPr="002816FE">
        <w:rPr>
          <w:lang w:val="en-GB"/>
        </w:rPr>
        <w:t>Duration of the Contract</w:t>
      </w:r>
      <w:bookmarkEnd w:id="74"/>
      <w:bookmarkEnd w:id="75"/>
      <w:bookmarkEnd w:id="76"/>
      <w:bookmarkEnd w:id="77"/>
    </w:p>
    <w:p w14:paraId="0430C729" w14:textId="21585066" w:rsidR="00E21997" w:rsidRDefault="007539FB" w:rsidP="00285255">
      <w:pPr>
        <w:ind w:left="-6"/>
        <w:rPr>
          <w:szCs w:val="20"/>
          <w:lang w:val="en-GB"/>
        </w:rPr>
      </w:pPr>
      <w:bookmarkStart w:id="78" w:name="_Hlk41383275"/>
      <w:bookmarkStart w:id="79"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Rutntstabell1ljus"/>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80" w:name="_Hlk41383338"/>
            <w:bookmarkEnd w:id="78"/>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77777777" w:rsidR="00E21997" w:rsidRDefault="00E21997" w:rsidP="00285255">
            <w:pPr>
              <w:rPr>
                <w:szCs w:val="20"/>
                <w:lang w:val="en-GB"/>
              </w:rPr>
            </w:pPr>
          </w:p>
        </w:tc>
        <w:tc>
          <w:tcPr>
            <w:tcW w:w="2268" w:type="dxa"/>
          </w:tcPr>
          <w:p w14:paraId="59CB6B9C" w14:textId="77777777" w:rsidR="00E21997" w:rsidRDefault="00E21997" w:rsidP="00285255">
            <w:pPr>
              <w:cnfStyle w:val="000000000000" w:firstRow="0" w:lastRow="0" w:firstColumn="0" w:lastColumn="0" w:oddVBand="0" w:evenVBand="0" w:oddHBand="0" w:evenHBand="0" w:firstRowFirstColumn="0" w:firstRowLastColumn="0" w:lastRowFirstColumn="0" w:lastRowLastColumn="0"/>
              <w:rPr>
                <w:szCs w:val="20"/>
                <w:lang w:val="en-GB"/>
              </w:rPr>
            </w:pPr>
          </w:p>
        </w:tc>
      </w:tr>
    </w:tbl>
    <w:p w14:paraId="7808E9FC" w14:textId="54110F60" w:rsidR="007539FB" w:rsidRPr="00EA6109" w:rsidRDefault="007539FB" w:rsidP="00285255">
      <w:pPr>
        <w:ind w:left="-6"/>
        <w:rPr>
          <w:i/>
          <w:iCs/>
          <w:szCs w:val="20"/>
          <w:lang w:val="en-GB"/>
        </w:rPr>
      </w:pPr>
      <w:bookmarkStart w:id="81" w:name="_Hlk41383365"/>
      <w:bookmarkEnd w:id="80"/>
      <w:r w:rsidRPr="00EA6109">
        <w:rPr>
          <w:i/>
          <w:iCs/>
          <w:szCs w:val="20"/>
          <w:lang w:val="en-GB"/>
        </w:rPr>
        <w:t>[</w:t>
      </w:r>
      <w:r w:rsidRPr="00EA6109">
        <w:rPr>
          <w:i/>
          <w:iCs/>
          <w:szCs w:val="20"/>
          <w:highlight w:val="yellow"/>
          <w:lang w:val="en-GB"/>
        </w:rPr>
        <w:t xml:space="preserve">specify </w:t>
      </w:r>
      <w:r w:rsidR="001213DA" w:rsidRPr="00EA6109">
        <w:rPr>
          <w:i/>
          <w:iCs/>
          <w:szCs w:val="20"/>
          <w:highlight w:val="yellow"/>
          <w:lang w:val="en-GB"/>
        </w:rPr>
        <w:t xml:space="preserve">delivery date (if only one delivery) </w:t>
      </w:r>
      <w:r w:rsidRPr="00EA6109">
        <w:rPr>
          <w:i/>
          <w:iCs/>
          <w:szCs w:val="20"/>
          <w:highlight w:val="yellow"/>
          <w:lang w:val="en-GB"/>
        </w:rPr>
        <w:t>duration in years / months / days or date of termination</w:t>
      </w:r>
      <w:r w:rsidRPr="00EA6109">
        <w:rPr>
          <w:i/>
          <w:iCs/>
          <w:szCs w:val="20"/>
          <w:lang w:val="en-GB"/>
        </w:rPr>
        <w:t>]</w:t>
      </w:r>
      <w:bookmarkStart w:id="82" w:name="_Hlk530478639"/>
    </w:p>
    <w:bookmarkEnd w:id="79"/>
    <w:bookmarkEnd w:id="81"/>
    <w:p w14:paraId="141BC009" w14:textId="1D33A999" w:rsidR="00790F3B" w:rsidRPr="002816FE" w:rsidRDefault="00790F3B" w:rsidP="00285255">
      <w:pPr>
        <w:pStyle w:val="Rubrik3"/>
        <w:numPr>
          <w:ilvl w:val="0"/>
          <w:numId w:val="2"/>
        </w:numPr>
        <w:spacing w:before="120" w:after="0"/>
        <w:rPr>
          <w:highlight w:val="yellow"/>
          <w:lang w:val="en-GB"/>
        </w:rPr>
      </w:pPr>
      <w:r w:rsidRPr="002816FE">
        <w:rPr>
          <w:highlight w:val="yellow"/>
          <w:lang w:val="en-GB"/>
        </w:rPr>
        <w:t>Special Conditions</w:t>
      </w:r>
    </w:p>
    <w:p w14:paraId="0F02459E" w14:textId="52604E34" w:rsidR="00790F3B" w:rsidRPr="002816FE" w:rsidRDefault="00790F3B" w:rsidP="00285255">
      <w:pPr>
        <w:ind w:left="-6"/>
        <w:rPr>
          <w:szCs w:val="20"/>
          <w:highlight w:val="yellow"/>
          <w:lang w:val="en-GB"/>
        </w:rPr>
      </w:pPr>
      <w:r w:rsidRPr="002816FE">
        <w:rPr>
          <w:szCs w:val="20"/>
          <w:highlight w:val="yellow"/>
          <w:lang w:val="en-GB"/>
        </w:rPr>
        <w:t xml:space="preserve">The following Special Conditions have been agreed by the Parties, and shall replace the referred </w:t>
      </w:r>
      <w:r w:rsidR="00436B58" w:rsidRPr="002816FE">
        <w:rPr>
          <w:szCs w:val="20"/>
          <w:highlight w:val="yellow"/>
          <w:lang w:val="en-GB"/>
        </w:rPr>
        <w:t>Clause 00 of the</w:t>
      </w:r>
      <w:r w:rsidRPr="002816FE">
        <w:rPr>
          <w:szCs w:val="20"/>
          <w:highlight w:val="yellow"/>
          <w:lang w:val="en-GB"/>
        </w:rPr>
        <w:t xml:space="preserve"> of the General </w:t>
      </w:r>
      <w:r w:rsidR="003D40CF" w:rsidRPr="002816FE">
        <w:rPr>
          <w:szCs w:val="20"/>
          <w:highlight w:val="yellow"/>
          <w:lang w:val="en-GB"/>
        </w:rPr>
        <w:t xml:space="preserve">Contract </w:t>
      </w:r>
      <w:r w:rsidRPr="002816FE">
        <w:rPr>
          <w:szCs w:val="20"/>
          <w:highlight w:val="yellow"/>
          <w:lang w:val="en-GB"/>
        </w:rPr>
        <w:t>Conditions, wholly or partly, as described below</w:t>
      </w:r>
    </w:p>
    <w:p w14:paraId="574B9382" w14:textId="77777777" w:rsidR="003D40CF" w:rsidRPr="00EA6109" w:rsidRDefault="003D40CF" w:rsidP="00285255">
      <w:pPr>
        <w:ind w:left="-6"/>
        <w:rPr>
          <w:i/>
          <w:iCs/>
          <w:szCs w:val="20"/>
          <w:highlight w:val="yellow"/>
          <w:lang w:val="en-GB"/>
        </w:rPr>
      </w:pPr>
      <w:r w:rsidRPr="00EA6109">
        <w:rPr>
          <w:i/>
          <w:iCs/>
          <w:szCs w:val="20"/>
          <w:highlight w:val="yellow"/>
          <w:lang w:val="en-GB"/>
        </w:rPr>
        <w:t xml:space="preserve">[clearly regulate possible and exceptional amendments of the General Contract Conditions, which </w:t>
      </w:r>
      <w:proofErr w:type="gramStart"/>
      <w:r w:rsidRPr="00EA6109">
        <w:rPr>
          <w:i/>
          <w:iCs/>
          <w:szCs w:val="20"/>
          <w:highlight w:val="yellow"/>
          <w:lang w:val="en-GB"/>
        </w:rPr>
        <w:t>have to</w:t>
      </w:r>
      <w:proofErr w:type="gramEnd"/>
      <w:r w:rsidRPr="00EA6109">
        <w:rPr>
          <w:i/>
          <w:iCs/>
          <w:szCs w:val="20"/>
          <w:highlight w:val="yellow"/>
          <w:lang w:val="en-GB"/>
        </w:rPr>
        <w:t xml:space="preserve"> be approved in advance by the OAG]</w:t>
      </w:r>
    </w:p>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4D5B17CB" w14:textId="77777777" w:rsidR="007539FB" w:rsidRPr="002816FE" w:rsidRDefault="007539FB" w:rsidP="00285255">
      <w:pPr>
        <w:tabs>
          <w:tab w:val="left" w:pos="4253"/>
        </w:tabs>
        <w:rPr>
          <w:bCs/>
          <w:lang w:val="en-GB"/>
        </w:rPr>
      </w:pPr>
      <w:r w:rsidRPr="002816FE">
        <w:rPr>
          <w:bCs/>
          <w:lang w:val="en-GB"/>
        </w:rPr>
        <w:t xml:space="preserve">(date, </w:t>
      </w:r>
      <w:proofErr w:type="gramStart"/>
      <w:r w:rsidRPr="002816FE">
        <w:rPr>
          <w:bCs/>
          <w:lang w:val="en-GB"/>
        </w:rPr>
        <w:t>name</w:t>
      </w:r>
      <w:proofErr w:type="gramEnd"/>
      <w:r w:rsidRPr="002816FE">
        <w:rPr>
          <w:bCs/>
          <w:lang w:val="en-GB"/>
        </w:rPr>
        <w:t xml:space="preserve"> and signature)</w:t>
      </w:r>
      <w:r w:rsidRPr="002816FE">
        <w:rPr>
          <w:bCs/>
          <w:lang w:val="en-GB"/>
        </w:rPr>
        <w:tab/>
        <w:t>(date, name and signature)</w:t>
      </w:r>
    </w:p>
    <w:p w14:paraId="0146B04C" w14:textId="77777777" w:rsidR="00EA6109" w:rsidRDefault="00EA6109" w:rsidP="00285255">
      <w:pPr>
        <w:tabs>
          <w:tab w:val="left" w:pos="4253"/>
        </w:tabs>
        <w:rPr>
          <w:bCs/>
          <w:lang w:val="en-GB"/>
        </w:rPr>
      </w:pP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Rubrik1"/>
        <w:spacing w:before="120" w:after="0"/>
        <w:rPr>
          <w:lang w:val="en-GB"/>
        </w:rPr>
      </w:pPr>
      <w:r w:rsidRPr="002816FE">
        <w:rPr>
          <w:lang w:val="en-GB"/>
        </w:rPr>
        <w:lastRenderedPageBreak/>
        <w:t xml:space="preserve">ANNEX A – CONDITIONS FOR SUPPLY OF </w:t>
      </w:r>
      <w:r w:rsidR="00FE2282" w:rsidRPr="002816FE">
        <w:rPr>
          <w:lang w:val="en-GB"/>
        </w:rPr>
        <w:t xml:space="preserve">STANDARD </w:t>
      </w:r>
      <w:r w:rsidRPr="002816FE">
        <w:rPr>
          <w:lang w:val="en-GB"/>
        </w:rPr>
        <w:t>GOODS</w:t>
      </w:r>
      <w:bookmarkEnd w:id="83"/>
      <w:bookmarkEnd w:id="84"/>
    </w:p>
    <w:p w14:paraId="07B352A0" w14:textId="77777777" w:rsidR="007539FB" w:rsidRPr="002816FE" w:rsidRDefault="007539FB" w:rsidP="00285255">
      <w:pPr>
        <w:pStyle w:val="Rubrik3"/>
        <w:spacing w:before="120" w:after="0"/>
        <w:rPr>
          <w:lang w:val="en-GB"/>
        </w:rPr>
      </w:pPr>
      <w:bookmarkStart w:id="85" w:name="_Toc18147722"/>
      <w:bookmarkStart w:id="86" w:name="_Toc18597776"/>
      <w:r w:rsidRPr="002816FE">
        <w:rPr>
          <w:lang w:val="en-GB"/>
        </w:rPr>
        <w:t>Goods to be supplied</w:t>
      </w:r>
      <w:bookmarkEnd w:id="85"/>
      <w:bookmarkEnd w:id="86"/>
    </w:p>
    <w:p w14:paraId="057582D8" w14:textId="4B145B6E" w:rsidR="007539FB" w:rsidRPr="002816FE" w:rsidRDefault="006F0AF5" w:rsidP="00285255">
      <w:pPr>
        <w:ind w:left="45"/>
        <w:rPr>
          <w:i/>
          <w:szCs w:val="20"/>
          <w:highlight w:val="yellow"/>
          <w:lang w:val="en-GB" w:eastAsia="ko-KR"/>
        </w:rPr>
      </w:pPr>
      <w:r w:rsidRPr="002816FE">
        <w:rPr>
          <w:i/>
          <w:szCs w:val="20"/>
          <w:highlight w:val="yellow"/>
          <w:lang w:val="en-GB" w:eastAsia="ko-KR"/>
        </w:rPr>
        <w:t>B</w:t>
      </w:r>
      <w:r w:rsidR="007539FB" w:rsidRPr="002816FE">
        <w:rPr>
          <w:i/>
          <w:szCs w:val="20"/>
          <w:highlight w:val="yellow"/>
          <w:lang w:val="en-GB" w:eastAsia="ko-KR"/>
        </w:rPr>
        <w:t>rief</w:t>
      </w:r>
      <w:r w:rsidRPr="002816FE">
        <w:rPr>
          <w:i/>
          <w:szCs w:val="20"/>
          <w:highlight w:val="yellow"/>
          <w:lang w:val="en-GB" w:eastAsia="ko-KR"/>
        </w:rPr>
        <w:t xml:space="preserve"> </w:t>
      </w:r>
      <w:r w:rsidR="007539FB" w:rsidRPr="002816FE">
        <w:rPr>
          <w:i/>
          <w:szCs w:val="20"/>
          <w:highlight w:val="yellow"/>
          <w:lang w:val="en-GB" w:eastAsia="ko-KR"/>
        </w:rPr>
        <w:t>description of goods</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Rubrik3"/>
        <w:spacing w:before="120" w:after="0"/>
        <w:rPr>
          <w:lang w:val="en-GB"/>
        </w:rPr>
      </w:pPr>
      <w:bookmarkStart w:id="87" w:name="_Toc18147723"/>
      <w:bookmarkStart w:id="88" w:name="_Toc18597777"/>
      <w:r w:rsidRPr="002816FE">
        <w:rPr>
          <w:lang w:val="en-GB"/>
        </w:rPr>
        <w:t>Delivery date(s)</w:t>
      </w:r>
      <w:bookmarkEnd w:id="87"/>
      <w:bookmarkEnd w:id="88"/>
    </w:p>
    <w:p w14:paraId="718DE005" w14:textId="254616B9" w:rsidR="007539FB" w:rsidRPr="002816FE" w:rsidRDefault="006F0AF5" w:rsidP="00285255">
      <w:pPr>
        <w:ind w:left="45"/>
        <w:rPr>
          <w:i/>
          <w:szCs w:val="20"/>
          <w:highlight w:val="yellow"/>
          <w:lang w:val="en-GB" w:eastAsia="ko-KR"/>
        </w:rPr>
      </w:pPr>
      <w:r w:rsidRPr="002816FE">
        <w:rPr>
          <w:i/>
          <w:szCs w:val="20"/>
          <w:highlight w:val="yellow"/>
          <w:lang w:val="en-GB" w:eastAsia="ko-KR"/>
        </w:rPr>
        <w:t>D</w:t>
      </w:r>
      <w:r w:rsidR="007539FB" w:rsidRPr="002816FE">
        <w:rPr>
          <w:i/>
          <w:szCs w:val="20"/>
          <w:highlight w:val="yellow"/>
          <w:lang w:val="en-GB" w:eastAsia="ko-KR"/>
        </w:rPr>
        <w:t>elivery date(s)</w:t>
      </w:r>
    </w:p>
    <w:p w14:paraId="6AD81AC5" w14:textId="77777777" w:rsidR="007539FB" w:rsidRPr="002816FE" w:rsidRDefault="007539FB" w:rsidP="00285255">
      <w:pPr>
        <w:rPr>
          <w:lang w:val="en-GB"/>
        </w:rPr>
      </w:pPr>
    </w:p>
    <w:p w14:paraId="7F87FA9D" w14:textId="77777777" w:rsidR="007539FB" w:rsidRPr="002816FE" w:rsidRDefault="007539FB" w:rsidP="00285255">
      <w:pPr>
        <w:pStyle w:val="Rubrik3"/>
        <w:spacing w:before="120" w:after="0"/>
        <w:rPr>
          <w:lang w:val="en-GB"/>
        </w:rPr>
      </w:pPr>
      <w:bookmarkStart w:id="89" w:name="_Toc18147724"/>
      <w:bookmarkStart w:id="90" w:name="_Toc18597778"/>
      <w:r w:rsidRPr="002816FE">
        <w:rPr>
          <w:lang w:val="en-GB"/>
        </w:rPr>
        <w:t>Terms of Delivery</w:t>
      </w:r>
      <w:bookmarkEnd w:id="89"/>
      <w:bookmarkEnd w:id="90"/>
    </w:p>
    <w:p w14:paraId="1EA64D67" w14:textId="1EB4C321" w:rsidR="007539FB" w:rsidRPr="002816FE" w:rsidRDefault="007539FB" w:rsidP="00285255">
      <w:pPr>
        <w:rPr>
          <w:i/>
          <w:szCs w:val="20"/>
          <w:lang w:val="en-GB" w:eastAsia="ko-KR"/>
        </w:rPr>
      </w:pPr>
      <w:r w:rsidRPr="002816FE">
        <w:rPr>
          <w:i/>
          <w:highlight w:val="yellow"/>
          <w:lang w:val="en-GB"/>
        </w:rPr>
        <w:t>DDP</w:t>
      </w:r>
      <w:r w:rsidRPr="002816FE">
        <w:rPr>
          <w:i/>
          <w:szCs w:val="20"/>
          <w:highlight w:val="yellow"/>
          <w:lang w:val="en-GB" w:eastAsia="ko-KR"/>
        </w:rPr>
        <w:t xml:space="preserve"> of Incoterms 20</w:t>
      </w:r>
      <w:r w:rsidR="003D40CF" w:rsidRPr="002816FE">
        <w:rPr>
          <w:i/>
          <w:szCs w:val="20"/>
          <w:highlight w:val="yellow"/>
          <w:lang w:val="en-GB" w:eastAsia="ko-KR"/>
        </w:rPr>
        <w:t>2</w:t>
      </w:r>
      <w:r w:rsidRPr="002816FE">
        <w:rPr>
          <w:i/>
          <w:szCs w:val="20"/>
          <w:highlight w:val="yellow"/>
          <w:lang w:val="en-GB" w:eastAsia="ko-KR"/>
        </w:rPr>
        <w:t>0 is recommended</w:t>
      </w:r>
    </w:p>
    <w:p w14:paraId="6CF41F57" w14:textId="77777777" w:rsidR="007539FB" w:rsidRPr="002816FE" w:rsidRDefault="007539FB" w:rsidP="00285255">
      <w:pPr>
        <w:pStyle w:val="Rubrik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Rubrik3"/>
        <w:spacing w:before="120" w:after="0"/>
        <w:rPr>
          <w:lang w:val="en-GB"/>
        </w:rPr>
      </w:pPr>
      <w:bookmarkStart w:id="93" w:name="_Toc18147726"/>
      <w:bookmarkStart w:id="94" w:name="_Toc18597780"/>
      <w:r w:rsidRPr="002816FE">
        <w:rPr>
          <w:lang w:val="en-GB"/>
        </w:rPr>
        <w:t>Documents to be provided</w:t>
      </w:r>
      <w:bookmarkEnd w:id="93"/>
      <w:bookmarkEnd w:id="94"/>
    </w:p>
    <w:p w14:paraId="62E1CA7F" w14:textId="3DA481F5" w:rsidR="007539FB" w:rsidRPr="002816FE" w:rsidRDefault="006F0AF5" w:rsidP="00285255">
      <w:pPr>
        <w:rPr>
          <w:i/>
          <w:szCs w:val="20"/>
          <w:lang w:val="en-GB" w:eastAsia="ko-KR"/>
        </w:rPr>
      </w:pPr>
      <w:r w:rsidRPr="002816FE">
        <w:rPr>
          <w:i/>
          <w:szCs w:val="20"/>
          <w:highlight w:val="yellow"/>
          <w:lang w:val="en-GB" w:eastAsia="ko-KR"/>
        </w:rPr>
        <w:t>S</w:t>
      </w:r>
      <w:r w:rsidR="007539FB" w:rsidRPr="002816FE">
        <w:rPr>
          <w:i/>
          <w:szCs w:val="20"/>
          <w:highlight w:val="yellow"/>
          <w:lang w:val="en-GB" w:eastAsia="ko-KR"/>
        </w:rPr>
        <w:t>uch as invoice, packing lists, insurance documents etc</w:t>
      </w:r>
      <w:r w:rsidRPr="002816FE">
        <w:rPr>
          <w:i/>
          <w:szCs w:val="20"/>
          <w:highlight w:val="yellow"/>
          <w:lang w:val="en-GB" w:eastAsia="ko-KR"/>
        </w:rPr>
        <w:t>. but</w:t>
      </w:r>
      <w:r w:rsidRPr="002816FE">
        <w:rPr>
          <w:i/>
          <w:szCs w:val="20"/>
          <w:lang w:val="en-GB" w:eastAsia="ko-KR"/>
        </w:rPr>
        <w:t xml:space="preserve"> </w:t>
      </w:r>
      <w:r w:rsidR="007539FB" w:rsidRPr="002816FE">
        <w:rPr>
          <w:i/>
          <w:szCs w:val="20"/>
          <w:highlight w:val="yellow"/>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Rubrik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2816FE">
        <w:rPr>
          <w:i/>
          <w:szCs w:val="20"/>
          <w:highlight w:val="yellow"/>
          <w:lang w:val="en-GB" w:eastAsia="ko-KR"/>
        </w:rPr>
        <w:t xml:space="preserve">If other or more detailed than </w:t>
      </w:r>
      <w:r w:rsidR="00422C94" w:rsidRPr="002816FE">
        <w:rPr>
          <w:i/>
          <w:szCs w:val="20"/>
          <w:highlight w:val="yellow"/>
          <w:lang w:val="en-GB" w:eastAsia="ko-KR"/>
        </w:rPr>
        <w:t>Clause 27</w:t>
      </w:r>
      <w:r w:rsidR="00E1760D">
        <w:rPr>
          <w:i/>
          <w:szCs w:val="20"/>
          <w:highlight w:val="yellow"/>
          <w:lang w:val="en-GB" w:eastAsia="ko-KR"/>
        </w:rPr>
        <w:t xml:space="preserve"> </w:t>
      </w:r>
      <w:r w:rsidRPr="002816FE">
        <w:rPr>
          <w:i/>
          <w:szCs w:val="20"/>
          <w:highlight w:val="yellow"/>
          <w:lang w:val="en-GB" w:eastAsia="ko-KR"/>
        </w:rPr>
        <w:t>in the GCC</w:t>
      </w:r>
      <w:r w:rsidR="00BA0A2F" w:rsidRPr="002816FE">
        <w:rPr>
          <w:i/>
          <w:szCs w:val="20"/>
          <w:highlight w:val="yellow"/>
          <w:lang w:val="en-GB" w:eastAsia="ko-KR"/>
        </w:rPr>
        <w:t xml:space="preserve">, </w:t>
      </w:r>
    </w:p>
    <w:p w14:paraId="20E039BE" w14:textId="77777777" w:rsidR="003D40CF" w:rsidRPr="002816FE" w:rsidRDefault="003D40CF" w:rsidP="00285255">
      <w:pPr>
        <w:rPr>
          <w:lang w:val="en-GB" w:eastAsia="ko-KR"/>
        </w:rPr>
      </w:pPr>
    </w:p>
    <w:p w14:paraId="0866B576" w14:textId="77777777" w:rsidR="007539FB" w:rsidRPr="002816FE" w:rsidRDefault="007539FB" w:rsidP="00285255">
      <w:pPr>
        <w:pStyle w:val="Rubrik3"/>
        <w:spacing w:before="120" w:after="0"/>
        <w:rPr>
          <w:lang w:val="en-GB"/>
        </w:rPr>
      </w:pPr>
      <w:bookmarkStart w:id="97" w:name="_Toc18147728"/>
      <w:bookmarkStart w:id="98" w:name="_Toc18597782"/>
      <w:r w:rsidRPr="002816FE">
        <w:rPr>
          <w:lang w:val="en-GB"/>
        </w:rPr>
        <w:t>Other conditions</w:t>
      </w:r>
      <w:bookmarkEnd w:id="97"/>
      <w:bookmarkEnd w:id="98"/>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Rubrik1"/>
        <w:spacing w:before="120" w:after="0"/>
        <w:rPr>
          <w:lang w:val="en-GB"/>
        </w:rPr>
      </w:pPr>
      <w:bookmarkStart w:id="99" w:name="_Toc18147729"/>
      <w:bookmarkStart w:id="100" w:name="_Toc18597783"/>
      <w:r w:rsidRPr="002816FE">
        <w:rPr>
          <w:lang w:val="en-GB"/>
        </w:rPr>
        <w:lastRenderedPageBreak/>
        <w:t>ANNEX B – SPECIFICATION</w:t>
      </w:r>
      <w:bookmarkEnd w:id="99"/>
      <w:bookmarkEnd w:id="100"/>
      <w:r w:rsidR="004143CA" w:rsidRPr="002816FE">
        <w:rPr>
          <w:lang w:val="en-GB"/>
        </w:rPr>
        <w:t>S</w:t>
      </w:r>
    </w:p>
    <w:p w14:paraId="5774162A" w14:textId="22666B7E" w:rsidR="00E1760D" w:rsidRPr="002816FE" w:rsidRDefault="00E1760D" w:rsidP="00285255">
      <w:pPr>
        <w:ind w:left="45"/>
        <w:rPr>
          <w:lang w:val="en-GB"/>
        </w:rPr>
      </w:pPr>
      <w:r w:rsidRPr="002816FE">
        <w:rPr>
          <w:highlight w:val="yellow"/>
          <w:lang w:val="en-GB"/>
        </w:rPr>
        <w:t>[</w:t>
      </w:r>
      <w:r w:rsidRPr="002816FE">
        <w:rPr>
          <w:i/>
          <w:szCs w:val="20"/>
          <w:highlight w:val="yellow"/>
          <w:lang w:val="en-GB" w:eastAsia="ko-KR"/>
        </w:rPr>
        <w:t>detailed description of goods, technical specification etc.</w:t>
      </w:r>
      <w:r w:rsidRPr="002816FE">
        <w:rPr>
          <w:highlight w:val="yellow"/>
          <w:lang w:val="en-GB"/>
        </w:rPr>
        <w:t>]</w:t>
      </w: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Rubrik1"/>
        <w:spacing w:before="120" w:after="0"/>
        <w:rPr>
          <w:lang w:val="en-GB"/>
        </w:rPr>
      </w:pPr>
      <w:bookmarkStart w:id="101" w:name="_Toc18597784"/>
      <w:bookmarkStart w:id="102" w:name="_Hlk18598187"/>
      <w:r w:rsidRPr="002816FE">
        <w:rPr>
          <w:lang w:val="en-GB"/>
        </w:rPr>
        <w:lastRenderedPageBreak/>
        <w:t>ANNEX C – GENERAL CONTRACT CONDITIONS</w:t>
      </w:r>
      <w:bookmarkEnd w:id="101"/>
    </w:p>
    <w:p w14:paraId="7E463FCE" w14:textId="2DCFF27E" w:rsidR="00AA45D7" w:rsidRPr="00EA6109" w:rsidRDefault="00AA45D7" w:rsidP="00285255">
      <w:pPr>
        <w:rPr>
          <w:i/>
          <w:iCs/>
          <w:lang w:val="en-GB"/>
        </w:rPr>
      </w:pPr>
      <w:r w:rsidRPr="00EA6109">
        <w:rPr>
          <w:i/>
          <w:iCs/>
          <w:lang w:val="en-GB"/>
        </w:rPr>
        <w:t>[</w:t>
      </w:r>
      <w:r w:rsidRPr="00EA6109">
        <w:rPr>
          <w:i/>
          <w:iCs/>
          <w:highlight w:val="yellow"/>
          <w:lang w:val="en-GB"/>
        </w:rPr>
        <w:t>GCC in .pdf format</w:t>
      </w:r>
      <w:r w:rsidRPr="00EA6109">
        <w:rPr>
          <w:i/>
          <w:iCs/>
          <w:lang w:val="en-GB"/>
        </w:rPr>
        <w:t>]</w:t>
      </w:r>
      <w:bookmarkEnd w:id="102"/>
    </w:p>
    <w:sectPr w:rsidR="00AA45D7" w:rsidRPr="00EA6109" w:rsidSect="00553F67">
      <w:headerReference w:type="even" r:id="rId8"/>
      <w:headerReference w:type="default" r:id="rId9"/>
      <w:footerReference w:type="even" r:id="rId10"/>
      <w:footerReference w:type="default" r:id="rId11"/>
      <w:headerReference w:type="first" r:id="rId12"/>
      <w:footerReference w:type="first" r:id="rId13"/>
      <w:pgSz w:w="11907" w:h="16839" w:code="9"/>
      <w:pgMar w:top="1560" w:right="1134" w:bottom="709" w:left="1800" w:header="135"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00DD2" w14:textId="77777777" w:rsidR="00A8652C" w:rsidRDefault="00A8652C" w:rsidP="00565C5A">
      <w:pPr>
        <w:spacing w:before="0"/>
      </w:pPr>
      <w:r>
        <w:separator/>
      </w:r>
    </w:p>
  </w:endnote>
  <w:endnote w:type="continuationSeparator" w:id="0">
    <w:p w14:paraId="10A82942" w14:textId="77777777" w:rsidR="00A8652C" w:rsidRDefault="00A8652C"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F21F0" w14:textId="77777777" w:rsidR="00285255" w:rsidRDefault="002852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362617"/>
      <w:docPartObj>
        <w:docPartGallery w:val="Page Numbers (Bottom of Page)"/>
        <w:docPartUnique/>
      </w:docPartObj>
    </w:sdtPr>
    <w:sdtEndPr/>
    <w:sdtContent>
      <w:p w14:paraId="4D84F237" w14:textId="77777777" w:rsidR="007B1C5D" w:rsidRDefault="007C3CFC">
        <w:pPr>
          <w:pStyle w:val="Sidfot"/>
          <w:jc w:val="right"/>
        </w:pPr>
        <w:r>
          <w:fldChar w:fldCharType="begin"/>
        </w:r>
        <w:r>
          <w:instrText>PAGE   \* MERGEFORMAT</w:instrText>
        </w:r>
        <w:r>
          <w:fldChar w:fldCharType="separate"/>
        </w:r>
        <w:r>
          <w:rPr>
            <w:lang w:val="it-IT"/>
          </w:rPr>
          <w:t>2</w:t>
        </w:r>
        <w:r>
          <w:fldChar w:fldCharType="end"/>
        </w:r>
      </w:p>
    </w:sdtContent>
  </w:sdt>
  <w:p w14:paraId="004CF383" w14:textId="77777777" w:rsidR="007B1C5D" w:rsidRPr="00641C35" w:rsidRDefault="00A8652C">
    <w:pPr>
      <w:pStyle w:val="Sidfot"/>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11C93" w14:textId="77777777" w:rsidR="00285255" w:rsidRDefault="00285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9422F" w14:textId="77777777" w:rsidR="00A8652C" w:rsidRDefault="00A8652C" w:rsidP="00565C5A">
      <w:pPr>
        <w:spacing w:before="0"/>
      </w:pPr>
      <w:r>
        <w:separator/>
      </w:r>
    </w:p>
  </w:footnote>
  <w:footnote w:type="continuationSeparator" w:id="0">
    <w:p w14:paraId="5AB4826A" w14:textId="77777777" w:rsidR="00A8652C" w:rsidRDefault="00A8652C"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3979E" w14:textId="77777777" w:rsidR="00285255" w:rsidRDefault="002852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357F" w14:textId="77777777" w:rsidR="007B1C5D" w:rsidRDefault="007C3CFC" w:rsidP="00113960">
    <w:pPr>
      <w:pStyle w:val="Sidhuvud"/>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F268" w14:textId="77777777" w:rsidR="00285255" w:rsidRDefault="002852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9002C"/>
    <w:multiLevelType w:val="hybridMultilevel"/>
    <w:tmpl w:val="678A8C98"/>
    <w:lvl w:ilvl="0" w:tplc="5DDC478C">
      <w:start w:val="1"/>
      <w:numFmt w:val="decimal"/>
      <w:pStyle w:val="Liststyck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2"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2"/>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B"/>
    <w:rsid w:val="00014E2C"/>
    <w:rsid w:val="000309F6"/>
    <w:rsid w:val="000D3E58"/>
    <w:rsid w:val="000E0020"/>
    <w:rsid w:val="000E0DA4"/>
    <w:rsid w:val="00107857"/>
    <w:rsid w:val="001213DA"/>
    <w:rsid w:val="002205E9"/>
    <w:rsid w:val="002446DB"/>
    <w:rsid w:val="00256890"/>
    <w:rsid w:val="002816FE"/>
    <w:rsid w:val="00285255"/>
    <w:rsid w:val="00303614"/>
    <w:rsid w:val="0038369A"/>
    <w:rsid w:val="003D40CF"/>
    <w:rsid w:val="003E2C5E"/>
    <w:rsid w:val="004143CA"/>
    <w:rsid w:val="00422C94"/>
    <w:rsid w:val="00436B58"/>
    <w:rsid w:val="004451EB"/>
    <w:rsid w:val="00445D9C"/>
    <w:rsid w:val="0047738F"/>
    <w:rsid w:val="004864CB"/>
    <w:rsid w:val="004C4BA8"/>
    <w:rsid w:val="00553F67"/>
    <w:rsid w:val="005607EF"/>
    <w:rsid w:val="00565C5A"/>
    <w:rsid w:val="005706FA"/>
    <w:rsid w:val="00600FF9"/>
    <w:rsid w:val="006A4C50"/>
    <w:rsid w:val="006F0AF5"/>
    <w:rsid w:val="00716095"/>
    <w:rsid w:val="00730E4E"/>
    <w:rsid w:val="00740480"/>
    <w:rsid w:val="007539FB"/>
    <w:rsid w:val="00790F3B"/>
    <w:rsid w:val="007C2524"/>
    <w:rsid w:val="007C3CFC"/>
    <w:rsid w:val="007E2020"/>
    <w:rsid w:val="008054F6"/>
    <w:rsid w:val="00840E13"/>
    <w:rsid w:val="00840EDD"/>
    <w:rsid w:val="008417EA"/>
    <w:rsid w:val="008D2905"/>
    <w:rsid w:val="008E3BBC"/>
    <w:rsid w:val="009218A0"/>
    <w:rsid w:val="00952A94"/>
    <w:rsid w:val="009619A5"/>
    <w:rsid w:val="00977F66"/>
    <w:rsid w:val="00A14BFC"/>
    <w:rsid w:val="00A72E27"/>
    <w:rsid w:val="00A8652C"/>
    <w:rsid w:val="00AA0000"/>
    <w:rsid w:val="00AA2433"/>
    <w:rsid w:val="00AA45D7"/>
    <w:rsid w:val="00AD1C34"/>
    <w:rsid w:val="00B076F1"/>
    <w:rsid w:val="00B64E09"/>
    <w:rsid w:val="00B741A0"/>
    <w:rsid w:val="00BA0A2F"/>
    <w:rsid w:val="00BA5853"/>
    <w:rsid w:val="00BB2DEB"/>
    <w:rsid w:val="00BD729A"/>
    <w:rsid w:val="00C42E19"/>
    <w:rsid w:val="00C550E2"/>
    <w:rsid w:val="00C61265"/>
    <w:rsid w:val="00C82953"/>
    <w:rsid w:val="00CC0794"/>
    <w:rsid w:val="00D146B8"/>
    <w:rsid w:val="00D146F7"/>
    <w:rsid w:val="00DB5F64"/>
    <w:rsid w:val="00E1760D"/>
    <w:rsid w:val="00E21997"/>
    <w:rsid w:val="00E40C4E"/>
    <w:rsid w:val="00EA6109"/>
    <w:rsid w:val="00EE7F85"/>
    <w:rsid w:val="00F4183A"/>
    <w:rsid w:val="00F606AE"/>
    <w:rsid w:val="00F831F5"/>
    <w:rsid w:val="00FE2282"/>
    <w:rsid w:val="00FF22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Rubrik1">
    <w:name w:val="heading 1"/>
    <w:basedOn w:val="Normal"/>
    <w:next w:val="Normal"/>
    <w:link w:val="Rubrik1Char"/>
    <w:uiPriority w:val="9"/>
    <w:qFormat/>
    <w:rsid w:val="007539FB"/>
    <w:pPr>
      <w:keepNext/>
      <w:keepLines/>
      <w:spacing w:before="240" w:after="120"/>
      <w:jc w:val="center"/>
      <w:outlineLvl w:val="0"/>
    </w:pPr>
    <w:rPr>
      <w:rFonts w:eastAsiaTheme="majorEastAsia" w:cstheme="majorBidi"/>
      <w:b/>
      <w:sz w:val="24"/>
      <w:szCs w:val="32"/>
    </w:rPr>
  </w:style>
  <w:style w:type="paragraph" w:styleId="Rubrik3">
    <w:name w:val="heading 3"/>
    <w:basedOn w:val="Normal"/>
    <w:next w:val="Normal"/>
    <w:link w:val="Rubrik3Char"/>
    <w:uiPriority w:val="9"/>
    <w:unhideWhenUsed/>
    <w:qFormat/>
    <w:rsid w:val="007539FB"/>
    <w:pPr>
      <w:keepNext/>
      <w:keepLines/>
      <w:spacing w:before="240" w:after="120"/>
      <w:outlineLvl w:val="2"/>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39FB"/>
    <w:rPr>
      <w:rFonts w:ascii="Times New Roman" w:eastAsiaTheme="majorEastAsia" w:hAnsi="Times New Roman" w:cstheme="majorBidi"/>
      <w:b/>
      <w:sz w:val="24"/>
      <w:szCs w:val="32"/>
      <w:lang w:val="en-US"/>
    </w:rPr>
  </w:style>
  <w:style w:type="character" w:customStyle="1" w:styleId="Rubrik3Char">
    <w:name w:val="Rubrik 3 Char"/>
    <w:basedOn w:val="Standardstycketeckensnitt"/>
    <w:link w:val="Rubrik3"/>
    <w:uiPriority w:val="9"/>
    <w:rsid w:val="007539FB"/>
    <w:rPr>
      <w:rFonts w:ascii="Times New Roman" w:eastAsiaTheme="majorEastAsia" w:hAnsi="Times New Roman" w:cstheme="majorBidi"/>
      <w:b/>
      <w:sz w:val="20"/>
      <w:szCs w:val="24"/>
      <w:lang w:val="en-US"/>
    </w:rPr>
  </w:style>
  <w:style w:type="paragraph" w:styleId="Liststycke">
    <w:name w:val="List Paragraph"/>
    <w:basedOn w:val="Normal"/>
    <w:uiPriority w:val="34"/>
    <w:qFormat/>
    <w:rsid w:val="007539FB"/>
    <w:pPr>
      <w:numPr>
        <w:numId w:val="3"/>
      </w:numPr>
      <w:spacing w:after="120"/>
    </w:pPr>
  </w:style>
  <w:style w:type="character" w:styleId="Kommentarsreferens">
    <w:name w:val="annotation reference"/>
    <w:basedOn w:val="Standardstycketeckensnitt"/>
    <w:uiPriority w:val="99"/>
    <w:semiHidden/>
    <w:unhideWhenUsed/>
    <w:rsid w:val="007539FB"/>
    <w:rPr>
      <w:sz w:val="18"/>
      <w:szCs w:val="18"/>
    </w:rPr>
  </w:style>
  <w:style w:type="paragraph" w:styleId="Kommentarer">
    <w:name w:val="annotation text"/>
    <w:basedOn w:val="Normal"/>
    <w:link w:val="KommentarerChar"/>
    <w:uiPriority w:val="99"/>
    <w:semiHidden/>
    <w:unhideWhenUsed/>
    <w:rsid w:val="007539FB"/>
  </w:style>
  <w:style w:type="character" w:customStyle="1" w:styleId="KommentarerChar">
    <w:name w:val="Kommentarer Char"/>
    <w:basedOn w:val="Standardstycketeckensnitt"/>
    <w:link w:val="Kommentarer"/>
    <w:uiPriority w:val="99"/>
    <w:semiHidden/>
    <w:rsid w:val="007539FB"/>
    <w:rPr>
      <w:rFonts w:ascii="Times New Roman" w:eastAsiaTheme="minorEastAsia" w:hAnsi="Times New Roman"/>
      <w:sz w:val="20"/>
      <w:szCs w:val="24"/>
      <w:lang w:val="en-US"/>
    </w:rPr>
  </w:style>
  <w:style w:type="paragraph" w:styleId="Sidhuvud">
    <w:name w:val="header"/>
    <w:basedOn w:val="Normal"/>
    <w:link w:val="SidhuvudChar"/>
    <w:uiPriority w:val="99"/>
    <w:unhideWhenUsed/>
    <w:rsid w:val="007539FB"/>
    <w:pPr>
      <w:tabs>
        <w:tab w:val="center" w:pos="4513"/>
        <w:tab w:val="right" w:pos="9026"/>
      </w:tabs>
      <w:snapToGrid w:val="0"/>
    </w:pPr>
  </w:style>
  <w:style w:type="character" w:customStyle="1" w:styleId="SidhuvudChar">
    <w:name w:val="Sidhuvud Char"/>
    <w:basedOn w:val="Standardstycketeckensnitt"/>
    <w:link w:val="Sidhuvud"/>
    <w:uiPriority w:val="99"/>
    <w:rsid w:val="007539FB"/>
    <w:rPr>
      <w:rFonts w:ascii="Times New Roman" w:eastAsiaTheme="minorEastAsia" w:hAnsi="Times New Roman"/>
      <w:sz w:val="20"/>
      <w:szCs w:val="24"/>
      <w:lang w:val="en-US"/>
    </w:rPr>
  </w:style>
  <w:style w:type="paragraph" w:styleId="Sidfot">
    <w:name w:val="footer"/>
    <w:basedOn w:val="Normal"/>
    <w:link w:val="SidfotChar"/>
    <w:uiPriority w:val="99"/>
    <w:unhideWhenUsed/>
    <w:rsid w:val="007539FB"/>
    <w:pPr>
      <w:tabs>
        <w:tab w:val="center" w:pos="4513"/>
        <w:tab w:val="right" w:pos="9026"/>
      </w:tabs>
      <w:snapToGrid w:val="0"/>
    </w:pPr>
  </w:style>
  <w:style w:type="character" w:customStyle="1" w:styleId="SidfotChar">
    <w:name w:val="Sidfot Char"/>
    <w:basedOn w:val="Standardstycketeckensnitt"/>
    <w:link w:val="Sidfot"/>
    <w:uiPriority w:val="99"/>
    <w:rsid w:val="007539FB"/>
    <w:rPr>
      <w:rFonts w:ascii="Times New Roman" w:eastAsiaTheme="minorEastAsia" w:hAnsi="Times New Roman"/>
      <w:sz w:val="20"/>
      <w:szCs w:val="24"/>
      <w:lang w:val="en-US"/>
    </w:rPr>
  </w:style>
  <w:style w:type="table" w:styleId="Tabellrutnt">
    <w:name w:val="Table Grid"/>
    <w:basedOn w:val="Normaltabel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539FB"/>
    <w:pPr>
      <w:numPr>
        <w:ilvl w:val="1"/>
      </w:numPr>
    </w:pPr>
    <w:rPr>
      <w:b/>
      <w:color w:val="5A5A5A" w:themeColor="text1" w:themeTint="A5"/>
      <w:spacing w:val="15"/>
      <w:szCs w:val="22"/>
    </w:rPr>
  </w:style>
  <w:style w:type="character" w:customStyle="1" w:styleId="UnderrubrikChar">
    <w:name w:val="Underrubrik Char"/>
    <w:basedOn w:val="Standardstycketeckensnitt"/>
    <w:link w:val="Underrubrik"/>
    <w:uiPriority w:val="11"/>
    <w:rsid w:val="007539FB"/>
    <w:rPr>
      <w:rFonts w:ascii="Times New Roman" w:eastAsiaTheme="minorEastAsia" w:hAnsi="Times New Roman"/>
      <w:b/>
      <w:color w:val="5A5A5A" w:themeColor="text1" w:themeTint="A5"/>
      <w:spacing w:val="15"/>
      <w:sz w:val="20"/>
      <w:lang w:val="en-US"/>
    </w:rPr>
  </w:style>
  <w:style w:type="paragraph" w:styleId="Ballongtext">
    <w:name w:val="Balloon Text"/>
    <w:basedOn w:val="Normal"/>
    <w:link w:val="BallongtextChar"/>
    <w:uiPriority w:val="99"/>
    <w:semiHidden/>
    <w:unhideWhenUsed/>
    <w:rsid w:val="007539FB"/>
    <w:pPr>
      <w:spacing w:before="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39FB"/>
    <w:rPr>
      <w:rFonts w:ascii="Segoe UI" w:eastAsiaTheme="minorEastAsia" w:hAnsi="Segoe UI" w:cs="Segoe UI"/>
      <w:sz w:val="18"/>
      <w:szCs w:val="18"/>
      <w:lang w:val="en-US"/>
    </w:rPr>
  </w:style>
  <w:style w:type="paragraph" w:styleId="Innehllsfrteckningsrubrik">
    <w:name w:val="TOC Heading"/>
    <w:basedOn w:val="Rubrik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Innehll1">
    <w:name w:val="toc 1"/>
    <w:basedOn w:val="Normal"/>
    <w:next w:val="Normal"/>
    <w:autoRedefine/>
    <w:uiPriority w:val="39"/>
    <w:unhideWhenUsed/>
    <w:rsid w:val="000309F6"/>
    <w:pPr>
      <w:spacing w:after="100"/>
    </w:pPr>
  </w:style>
  <w:style w:type="paragraph" w:styleId="Innehll3">
    <w:name w:val="toc 3"/>
    <w:basedOn w:val="Normal"/>
    <w:next w:val="Normal"/>
    <w:autoRedefine/>
    <w:uiPriority w:val="39"/>
    <w:unhideWhenUsed/>
    <w:rsid w:val="000309F6"/>
    <w:pPr>
      <w:spacing w:after="100"/>
      <w:ind w:left="400"/>
    </w:pPr>
  </w:style>
  <w:style w:type="character" w:styleId="Hyperlnk">
    <w:name w:val="Hyperlink"/>
    <w:basedOn w:val="Standardstycketeckensnitt"/>
    <w:uiPriority w:val="99"/>
    <w:unhideWhenUsed/>
    <w:rsid w:val="000309F6"/>
    <w:rPr>
      <w:color w:val="0563C1" w:themeColor="hyperlink"/>
      <w:u w:val="single"/>
    </w:rPr>
  </w:style>
  <w:style w:type="paragraph" w:styleId="Kommentarsmne">
    <w:name w:val="annotation subject"/>
    <w:basedOn w:val="Kommentarer"/>
    <w:next w:val="Kommentarer"/>
    <w:link w:val="KommentarsmneChar"/>
    <w:uiPriority w:val="99"/>
    <w:semiHidden/>
    <w:unhideWhenUsed/>
    <w:rsid w:val="00B076F1"/>
    <w:rPr>
      <w:b/>
      <w:bCs/>
      <w:szCs w:val="20"/>
    </w:rPr>
  </w:style>
  <w:style w:type="character" w:customStyle="1" w:styleId="KommentarsmneChar">
    <w:name w:val="Kommentarsämne Char"/>
    <w:basedOn w:val="KommentarerChar"/>
    <w:link w:val="Kommentarsmne"/>
    <w:uiPriority w:val="99"/>
    <w:semiHidden/>
    <w:rsid w:val="00B076F1"/>
    <w:rPr>
      <w:rFonts w:ascii="Times New Roman" w:eastAsiaTheme="minorEastAsia" w:hAnsi="Times New Roman"/>
      <w:b/>
      <w:bCs/>
      <w:sz w:val="20"/>
      <w:szCs w:val="20"/>
      <w:lang w:val="en-US"/>
    </w:rPr>
  </w:style>
  <w:style w:type="paragraph" w:styleId="Ingetavstnd">
    <w:name w:val="No Spacing"/>
    <w:uiPriority w:val="1"/>
    <w:qFormat/>
    <w:rsid w:val="002205E9"/>
    <w:pPr>
      <w:spacing w:after="0" w:line="240" w:lineRule="auto"/>
      <w:jc w:val="both"/>
    </w:pPr>
    <w:rPr>
      <w:rFonts w:ascii="Calibri" w:eastAsiaTheme="minorEastAsia" w:hAnsi="Calibri"/>
      <w:szCs w:val="24"/>
      <w:lang w:val="en-US"/>
    </w:rPr>
  </w:style>
  <w:style w:type="table" w:styleId="Rutntstabell1ljus">
    <w:name w:val="Grid Table 1 Light"/>
    <w:basedOn w:val="Normaltabel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4208-21E9-468D-8CC0-DCD2DCB8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4624</Characters>
  <Application>Microsoft Office Word</Application>
  <DocSecurity>0</DocSecurity>
  <Lines>38</Lines>
  <Paragraphs>10</Paragraphs>
  <ScaleCrop>false</ScaleCrop>
  <HeadingPairs>
    <vt:vector size="4" baseType="variant">
      <vt:variant>
        <vt:lpstr>Rubrik</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Sven Erik</cp:lastModifiedBy>
  <cp:revision>3</cp:revision>
  <cp:lastPrinted>2020-05-18T12:24:00Z</cp:lastPrinted>
  <dcterms:created xsi:type="dcterms:W3CDTF">2020-07-06T12:34:00Z</dcterms:created>
  <dcterms:modified xsi:type="dcterms:W3CDTF">2020-07-06T12:35:00Z</dcterms:modified>
</cp:coreProperties>
</file>