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4838" w14:textId="77777777" w:rsidR="00725B97" w:rsidRDefault="00993130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QUOTATION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/>
        <w:t>SPECIFICATION OF STANDARD GOODS</w:t>
      </w:r>
    </w:p>
    <w:p w14:paraId="18CD8355" w14:textId="0EAE3C69" w:rsidR="00725B97" w:rsidRDefault="00993130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>
        <w:rPr>
          <w:b/>
          <w:lang w:val="en-GB"/>
        </w:rPr>
        <w:t>Procurement No:</w:t>
      </w:r>
      <w:r>
        <w:rPr>
          <w:lang w:val="en-GB"/>
        </w:rPr>
        <w:tab/>
      </w:r>
      <w:r w:rsidR="00BC3D48">
        <w:rPr>
          <w:rStyle w:val="Strong"/>
          <w:rFonts w:asciiTheme="minorHAnsi" w:hAnsiTheme="minorHAnsi" w:cstheme="minorHAnsi"/>
          <w:lang w:val="en-GB"/>
        </w:rPr>
        <w:t>24-G0</w:t>
      </w:r>
      <w:r w:rsidR="00B21C98">
        <w:rPr>
          <w:rStyle w:val="Strong"/>
          <w:rFonts w:asciiTheme="minorHAnsi" w:hAnsiTheme="minorHAnsi" w:cstheme="minorHAnsi"/>
          <w:lang w:val="en-GB"/>
        </w:rPr>
        <w:t>01</w:t>
      </w:r>
      <w:r w:rsidR="00BC3D48">
        <w:rPr>
          <w:rStyle w:val="Strong"/>
          <w:rFonts w:asciiTheme="minorHAnsi" w:hAnsiTheme="minorHAnsi" w:cstheme="minorHAnsi"/>
          <w:lang w:val="en-GB"/>
        </w:rPr>
        <w:t>-2</w:t>
      </w:r>
      <w:r w:rsidR="00B21C98">
        <w:rPr>
          <w:rStyle w:val="Strong"/>
          <w:rFonts w:asciiTheme="minorHAnsi" w:hAnsiTheme="minorHAnsi" w:cstheme="minorHAnsi"/>
          <w:lang w:val="en-GB"/>
        </w:rPr>
        <w:t>1</w:t>
      </w:r>
    </w:p>
    <w:p w14:paraId="1F341871" w14:textId="77777777" w:rsidR="00725B97" w:rsidRDefault="00993130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>
        <w:rPr>
          <w:rFonts w:ascii="Calibri" w:hAnsi="Calibri" w:cs="Calibri"/>
          <w:highlight w:val="yellow"/>
          <w:lang w:val="en-GB"/>
        </w:rPr>
        <w:br w:type="page"/>
      </w:r>
    </w:p>
    <w:p w14:paraId="2C9A623F" w14:textId="77777777" w:rsidR="00725B97" w:rsidRDefault="00993130">
      <w:pPr>
        <w:pStyle w:val="Heading2"/>
      </w:pPr>
      <w:bookmarkStart w:id="0" w:name="_Toc419729571"/>
      <w:bookmarkStart w:id="1" w:name="_Toc11156577"/>
      <w:r>
        <w:lastRenderedPageBreak/>
        <w:t>Specification</w:t>
      </w:r>
      <w:bookmarkEnd w:id="0"/>
    </w:p>
    <w:p w14:paraId="39B7D165" w14:textId="77777777" w:rsidR="00725B97" w:rsidRDefault="00993130">
      <w:pPr>
        <w:pStyle w:val="Heading3"/>
        <w:rPr>
          <w:lang w:val="en-GB"/>
        </w:rPr>
      </w:pPr>
      <w:bookmarkStart w:id="2" w:name="_Toc419729572"/>
      <w:bookmarkStart w:id="3" w:name="_Toc293504682"/>
      <w:bookmarkStart w:id="4" w:name="_Toc292659306"/>
      <w:r>
        <w:rPr>
          <w:lang w:val="en-GB"/>
        </w:rPr>
        <w:t>Background</w:t>
      </w:r>
      <w:bookmarkEnd w:id="2"/>
      <w:bookmarkEnd w:id="3"/>
    </w:p>
    <w:p w14:paraId="5BE8E69B" w14:textId="3A554BB4" w:rsidR="00725B97" w:rsidRDefault="00B21C98">
      <w:pPr>
        <w:rPr>
          <w:lang w:val="en-GB"/>
        </w:rPr>
      </w:pPr>
      <w:r>
        <w:rPr>
          <w:lang w:val="en-GB"/>
        </w:rPr>
        <w:t>Restock materials and some of the most needed parts for printing equipment.</w:t>
      </w:r>
    </w:p>
    <w:p w14:paraId="10E3BD20" w14:textId="77777777" w:rsidR="00725B97" w:rsidRDefault="00993130">
      <w:pPr>
        <w:pStyle w:val="Heading3"/>
        <w:rPr>
          <w:rFonts w:cs="Calibri"/>
          <w:lang w:val="en-GB"/>
        </w:rPr>
      </w:pPr>
      <w:bookmarkStart w:id="5" w:name="_Toc312171709"/>
      <w:r>
        <w:rPr>
          <w:rFonts w:cs="Calibri"/>
          <w:lang w:val="en-GB"/>
        </w:rPr>
        <w:t>Requirements</w:t>
      </w:r>
    </w:p>
    <w:p w14:paraId="0BDB2EEC" w14:textId="77777777" w:rsidR="00725B97" w:rsidRDefault="00993130">
      <w:pPr>
        <w:rPr>
          <w:lang w:val="en-GB"/>
        </w:rPr>
      </w:pPr>
      <w:bookmarkStart w:id="6" w:name="_Toc308102003"/>
      <w:r>
        <w:rPr>
          <w:lang w:val="en-GB"/>
        </w:rPr>
        <w:t>All supporting documentation must be in English.</w:t>
      </w:r>
    </w:p>
    <w:p w14:paraId="72A3D359" w14:textId="77777777" w:rsidR="00725B97" w:rsidRDefault="00993130">
      <w:pPr>
        <w:rPr>
          <w:lang w:val="en-GB"/>
        </w:rPr>
      </w:pPr>
      <w:r>
        <w:rPr>
          <w:lang w:val="en-GB"/>
        </w:rPr>
        <w:t>-  Business License</w:t>
      </w:r>
    </w:p>
    <w:p w14:paraId="11EFDF57" w14:textId="77777777" w:rsidR="00725B97" w:rsidRDefault="00993130">
      <w:pPr>
        <w:rPr>
          <w:lang w:val="en-GB"/>
        </w:rPr>
      </w:pPr>
      <w:r>
        <w:rPr>
          <w:lang w:val="en-GB"/>
        </w:rPr>
        <w:t>- Business Registration</w:t>
      </w:r>
    </w:p>
    <w:p w14:paraId="3A57D68F" w14:textId="448EA551" w:rsidR="00725B97" w:rsidRDefault="00993130">
      <w:pPr>
        <w:rPr>
          <w:lang w:val="en-GB"/>
        </w:rPr>
      </w:pPr>
      <w:r>
        <w:rPr>
          <w:lang w:val="en-GB"/>
        </w:rPr>
        <w:t>-Tax Clearance</w:t>
      </w:r>
      <w:r w:rsidR="00BC3D48">
        <w:rPr>
          <w:lang w:val="en-GB"/>
        </w:rPr>
        <w:t xml:space="preserve"> (Tenderers with outstanding debts must have an instalment agreement with the Tax)</w:t>
      </w:r>
    </w:p>
    <w:p w14:paraId="56CF1080" w14:textId="77777777" w:rsidR="00725B97" w:rsidRDefault="00993130">
      <w:pPr>
        <w:rPr>
          <w:lang w:val="en-GB"/>
        </w:rPr>
      </w:pPr>
      <w:r>
        <w:rPr>
          <w:lang w:val="en-GB"/>
        </w:rPr>
        <w:t>- Bank Statement</w:t>
      </w:r>
    </w:p>
    <w:p w14:paraId="60B8F58F" w14:textId="77777777" w:rsidR="00725B97" w:rsidRDefault="00993130">
      <w:pPr>
        <w:rPr>
          <w:lang w:val="en-GB"/>
        </w:rPr>
      </w:pPr>
      <w:r>
        <w:rPr>
          <w:lang w:val="en-GB"/>
        </w:rPr>
        <w:t>- Certificate of Compliance</w:t>
      </w:r>
    </w:p>
    <w:p w14:paraId="32B160D7" w14:textId="77777777" w:rsidR="00725B97" w:rsidRDefault="00993130">
      <w:pPr>
        <w:rPr>
          <w:lang w:val="en-GB"/>
        </w:rPr>
      </w:pPr>
      <w:r>
        <w:rPr>
          <w:lang w:val="en-GB"/>
        </w:rPr>
        <w:t>- Financial Component</w:t>
      </w:r>
    </w:p>
    <w:p w14:paraId="59DCF58A" w14:textId="77777777" w:rsidR="00725B97" w:rsidRDefault="00993130">
      <w:pPr>
        <w:rPr>
          <w:lang w:val="en-GB"/>
        </w:rPr>
      </w:pPr>
      <w:r>
        <w:rPr>
          <w:lang w:val="en-GB"/>
        </w:rPr>
        <w:t>- Technical Component</w:t>
      </w:r>
    </w:p>
    <w:p w14:paraId="0CC49C62" w14:textId="77777777" w:rsidR="00725B97" w:rsidRDefault="00993130">
      <w:pPr>
        <w:pStyle w:val="Heading3"/>
        <w:rPr>
          <w:rFonts w:cs="Calibri"/>
          <w:lang w:val="en-GB"/>
        </w:rPr>
      </w:pPr>
      <w:bookmarkStart w:id="7" w:name="_Toc419729577"/>
      <w:bookmarkEnd w:id="6"/>
      <w:r>
        <w:rPr>
          <w:rFonts w:cs="Calibri"/>
          <w:lang w:val="en-GB"/>
        </w:rPr>
        <w:t>Installation services</w:t>
      </w:r>
      <w:bookmarkEnd w:id="7"/>
    </w:p>
    <w:p w14:paraId="6DB008A2" w14:textId="77777777" w:rsidR="00725B97" w:rsidRDefault="00993130">
      <w:pPr>
        <w:rPr>
          <w:lang w:val="en-GB"/>
        </w:rPr>
      </w:pPr>
      <w:r>
        <w:rPr>
          <w:lang w:val="en-GB"/>
        </w:rPr>
        <w:t>Not Applicable</w:t>
      </w:r>
    </w:p>
    <w:p w14:paraId="15480F10" w14:textId="77777777" w:rsidR="00725B97" w:rsidRDefault="00993130">
      <w:pPr>
        <w:pStyle w:val="Heading3"/>
        <w:rPr>
          <w:lang w:val="en-GB"/>
        </w:rPr>
      </w:pPr>
      <w:bookmarkStart w:id="8" w:name="_Toc419729578"/>
      <w:r>
        <w:rPr>
          <w:lang w:val="en-GB"/>
        </w:rPr>
        <w:t>Delivery Time</w:t>
      </w:r>
      <w:bookmarkEnd w:id="8"/>
    </w:p>
    <w:p w14:paraId="087694FC" w14:textId="77777777" w:rsidR="00725B97" w:rsidRDefault="00993130">
      <w:pPr>
        <w:rPr>
          <w:lang w:val="en-GB"/>
        </w:rPr>
      </w:pPr>
      <w:r>
        <w:rPr>
          <w:lang w:val="en-GB"/>
        </w:rPr>
        <w:t>As soon as possible</w:t>
      </w:r>
    </w:p>
    <w:bookmarkEnd w:id="4"/>
    <w:bookmarkEnd w:id="5"/>
    <w:p w14:paraId="483E358D" w14:textId="77777777" w:rsidR="00725B97" w:rsidRDefault="00993130">
      <w:pPr>
        <w:pStyle w:val="Heading2"/>
      </w:pPr>
      <w:r>
        <w:t>Description of the Goods</w:t>
      </w:r>
      <w:bookmarkEnd w:id="1"/>
    </w:p>
    <w:p w14:paraId="1599504C" w14:textId="77777777" w:rsidR="00725B97" w:rsidRDefault="00993130">
      <w:pPr>
        <w:rPr>
          <w:i/>
          <w:iCs/>
          <w:lang w:val="en-GB"/>
        </w:rPr>
      </w:pPr>
      <w:r>
        <w:rPr>
          <w:i/>
          <w:iCs/>
          <w:lang w:val="en-GB"/>
        </w:rPr>
        <w:t>Here, list all items to be Tendered</w:t>
      </w:r>
    </w:p>
    <w:p w14:paraId="35AA2091" w14:textId="77777777" w:rsidR="00725B97" w:rsidRDefault="00993130">
      <w:pPr>
        <w:rPr>
          <w:i/>
          <w:iCs/>
          <w:lang w:val="en-GB"/>
        </w:rPr>
      </w:pPr>
      <w:r>
        <w:rPr>
          <w:i/>
          <w:iCs/>
          <w:lang w:val="en-GB"/>
        </w:rPr>
        <w:t>(This part may be replaced by a proprietary Supplier description)</w:t>
      </w:r>
    </w:p>
    <w:p w14:paraId="5AB033EA" w14:textId="77777777" w:rsidR="00725B97" w:rsidRDefault="00725B97">
      <w:pPr>
        <w:rPr>
          <w:lang w:val="en-GB"/>
        </w:rPr>
      </w:pP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134"/>
        <w:gridCol w:w="1559"/>
        <w:gridCol w:w="1417"/>
      </w:tblGrid>
      <w:tr w:rsidR="00725B97" w14:paraId="51A167E6" w14:textId="77777777" w:rsidTr="00BC3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4C47EA9" w14:textId="77777777" w:rsidR="00725B97" w:rsidRDefault="00993130">
            <w:pPr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713BED63" w14:textId="77777777" w:rsidR="00725B97" w:rsidRDefault="009931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230EE08F" w14:textId="77777777" w:rsidR="00725B97" w:rsidRDefault="009931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Number</w:t>
            </w:r>
          </w:p>
        </w:tc>
        <w:tc>
          <w:tcPr>
            <w:tcW w:w="1559" w:type="dxa"/>
          </w:tcPr>
          <w:p w14:paraId="0CC98F84" w14:textId="77777777" w:rsidR="00725B97" w:rsidRDefault="009931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Delivery Time (to be Tendered)</w:t>
            </w:r>
          </w:p>
        </w:tc>
        <w:tc>
          <w:tcPr>
            <w:tcW w:w="1417" w:type="dxa"/>
          </w:tcPr>
          <w:p w14:paraId="2B936BF5" w14:textId="77777777" w:rsidR="00725B97" w:rsidRDefault="009931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Price (to be Tendered)</w:t>
            </w:r>
          </w:p>
        </w:tc>
      </w:tr>
      <w:tr w:rsidR="00725B97" w14:paraId="71DD84E6" w14:textId="77777777" w:rsidTr="00BC3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81BD0DA" w14:textId="789543E6" w:rsidR="00725B97" w:rsidRDefault="00B21C98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678" w:type="dxa"/>
          </w:tcPr>
          <w:p w14:paraId="1E27FD0F" w14:textId="2290606E" w:rsidR="00725B97" w:rsidRDefault="00B21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Premium Buckram 108cm Wide, 50mtr/roll 29009 black</w:t>
            </w:r>
          </w:p>
        </w:tc>
        <w:tc>
          <w:tcPr>
            <w:tcW w:w="1134" w:type="dxa"/>
          </w:tcPr>
          <w:p w14:paraId="606B6BF7" w14:textId="07224B5C" w:rsidR="00725B97" w:rsidRDefault="00B21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 rolls</w:t>
            </w:r>
          </w:p>
        </w:tc>
        <w:tc>
          <w:tcPr>
            <w:tcW w:w="1559" w:type="dxa"/>
          </w:tcPr>
          <w:p w14:paraId="1419C3D7" w14:textId="77777777" w:rsidR="00725B97" w:rsidRDefault="00725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3B7AD22B" w14:textId="77777777" w:rsidR="00725B97" w:rsidRDefault="00725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582BFE2D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16B3F19" w14:textId="49B1C87C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678" w:type="dxa"/>
          </w:tcPr>
          <w:p w14:paraId="0A60459A" w14:textId="6C843CB9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Premium Buckram 108cm Wide, 50mtr/roll 29020 – Navy Blue</w:t>
            </w:r>
          </w:p>
        </w:tc>
        <w:tc>
          <w:tcPr>
            <w:tcW w:w="1134" w:type="dxa"/>
          </w:tcPr>
          <w:p w14:paraId="2A5ADC2C" w14:textId="02911AA9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 rolls</w:t>
            </w:r>
          </w:p>
        </w:tc>
        <w:tc>
          <w:tcPr>
            <w:tcW w:w="1559" w:type="dxa"/>
          </w:tcPr>
          <w:p w14:paraId="7ABD3DF0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48FE205A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4BDEFB61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AC2EA40" w14:textId="13B8761A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678" w:type="dxa"/>
          </w:tcPr>
          <w:p w14:paraId="12A1744A" w14:textId="65BF01E8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Reiner Red Ink R348, 45mls</w:t>
            </w:r>
          </w:p>
        </w:tc>
        <w:tc>
          <w:tcPr>
            <w:tcW w:w="1134" w:type="dxa"/>
          </w:tcPr>
          <w:p w14:paraId="56F708F5" w14:textId="617AD3EC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100 btls</w:t>
            </w:r>
          </w:p>
        </w:tc>
        <w:tc>
          <w:tcPr>
            <w:tcW w:w="1559" w:type="dxa"/>
          </w:tcPr>
          <w:p w14:paraId="5E1F832E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79F8764A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31A4912B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45E93E0" w14:textId="4020F74D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4</w:t>
            </w:r>
          </w:p>
        </w:tc>
        <w:tc>
          <w:tcPr>
            <w:tcW w:w="4678" w:type="dxa"/>
          </w:tcPr>
          <w:p w14:paraId="7B5BD7D5" w14:textId="1F284EB0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Spare Ink Pads for Plus F Numbering </w:t>
            </w:r>
          </w:p>
        </w:tc>
        <w:tc>
          <w:tcPr>
            <w:tcW w:w="1134" w:type="dxa"/>
          </w:tcPr>
          <w:p w14:paraId="0D73EFF5" w14:textId="7AC7C6B9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100 Units</w:t>
            </w:r>
          </w:p>
        </w:tc>
        <w:tc>
          <w:tcPr>
            <w:tcW w:w="1559" w:type="dxa"/>
          </w:tcPr>
          <w:p w14:paraId="33C93AEF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49E6ADC1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53E99186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161E01D" w14:textId="532A4B82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678" w:type="dxa"/>
          </w:tcPr>
          <w:p w14:paraId="72DF6291" w14:textId="13E0CE9D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F7 Wheel Numbering Machine</w:t>
            </w:r>
          </w:p>
        </w:tc>
        <w:tc>
          <w:tcPr>
            <w:tcW w:w="1134" w:type="dxa"/>
          </w:tcPr>
          <w:p w14:paraId="7ED5510E" w14:textId="5D1F93C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 Units</w:t>
            </w:r>
          </w:p>
        </w:tc>
        <w:tc>
          <w:tcPr>
            <w:tcW w:w="1559" w:type="dxa"/>
          </w:tcPr>
          <w:p w14:paraId="58937401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BD63630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545F4F37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280A376" w14:textId="1F751AC7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678" w:type="dxa"/>
          </w:tcPr>
          <w:p w14:paraId="5C0BC147" w14:textId="75C22A5E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Boxboard 650×910mm 700gsm</w:t>
            </w:r>
          </w:p>
        </w:tc>
        <w:tc>
          <w:tcPr>
            <w:tcW w:w="1134" w:type="dxa"/>
          </w:tcPr>
          <w:p w14:paraId="4A02B1B6" w14:textId="6147507A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 Units</w:t>
            </w:r>
          </w:p>
        </w:tc>
        <w:tc>
          <w:tcPr>
            <w:tcW w:w="1559" w:type="dxa"/>
          </w:tcPr>
          <w:p w14:paraId="646862B0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39EF665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321C0834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76ED89B" w14:textId="07E75082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678" w:type="dxa"/>
          </w:tcPr>
          <w:p w14:paraId="2278942B" w14:textId="22138C55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Quill A3 Polypropylene Sheet 0.8mm Clear brand: Quill</w:t>
            </w:r>
          </w:p>
        </w:tc>
        <w:tc>
          <w:tcPr>
            <w:tcW w:w="1134" w:type="dxa"/>
          </w:tcPr>
          <w:p w14:paraId="06D8F1A4" w14:textId="147EE7D2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 Units</w:t>
            </w:r>
          </w:p>
        </w:tc>
        <w:tc>
          <w:tcPr>
            <w:tcW w:w="1559" w:type="dxa"/>
          </w:tcPr>
          <w:p w14:paraId="4BBAE703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5C3D2E09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30230C15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873932C" w14:textId="63902B4B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678" w:type="dxa"/>
          </w:tcPr>
          <w:p w14:paraId="04E1E87D" w14:textId="13498FE9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Die Plate Dater S-3600-1 (50×35mm)</w:t>
            </w:r>
          </w:p>
        </w:tc>
        <w:tc>
          <w:tcPr>
            <w:tcW w:w="1134" w:type="dxa"/>
          </w:tcPr>
          <w:p w14:paraId="69A0AD4B" w14:textId="78D6711E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 Units</w:t>
            </w:r>
          </w:p>
        </w:tc>
        <w:tc>
          <w:tcPr>
            <w:tcW w:w="1559" w:type="dxa"/>
          </w:tcPr>
          <w:p w14:paraId="542504B1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B31CA1A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3F92766D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B9343CA" w14:textId="55BE8A3A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4678" w:type="dxa"/>
          </w:tcPr>
          <w:p w14:paraId="6B9C8521" w14:textId="3659EF1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Die Plate Dater S-3600-7 (51×51mm)</w:t>
            </w:r>
          </w:p>
        </w:tc>
        <w:tc>
          <w:tcPr>
            <w:tcW w:w="1134" w:type="dxa"/>
          </w:tcPr>
          <w:p w14:paraId="6EAC40A4" w14:textId="33C675A3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 Units</w:t>
            </w:r>
          </w:p>
        </w:tc>
        <w:tc>
          <w:tcPr>
            <w:tcW w:w="1559" w:type="dxa"/>
          </w:tcPr>
          <w:p w14:paraId="6138C4F1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59E84B02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57CF4690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0D6003F" w14:textId="75623DBF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678" w:type="dxa"/>
          </w:tcPr>
          <w:p w14:paraId="5CD46A1F" w14:textId="704197AA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Die Plate Dater S-3600-6 (51 diam)</w:t>
            </w:r>
          </w:p>
        </w:tc>
        <w:tc>
          <w:tcPr>
            <w:tcW w:w="1134" w:type="dxa"/>
          </w:tcPr>
          <w:p w14:paraId="5BF7FD34" w14:textId="5E2E36A8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 Units</w:t>
            </w:r>
          </w:p>
        </w:tc>
        <w:tc>
          <w:tcPr>
            <w:tcW w:w="1559" w:type="dxa"/>
          </w:tcPr>
          <w:p w14:paraId="53B99AD7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27619FA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37D6C5A7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5D2EBBD" w14:textId="7BFF5785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4678" w:type="dxa"/>
          </w:tcPr>
          <w:p w14:paraId="47AA7AF1" w14:textId="1438E10C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Die Plate Dater S-3200-1 (41×31mm)</w:t>
            </w:r>
          </w:p>
        </w:tc>
        <w:tc>
          <w:tcPr>
            <w:tcW w:w="1134" w:type="dxa"/>
          </w:tcPr>
          <w:p w14:paraId="723B3BC0" w14:textId="72706C06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 Units</w:t>
            </w:r>
          </w:p>
        </w:tc>
        <w:tc>
          <w:tcPr>
            <w:tcW w:w="1559" w:type="dxa"/>
          </w:tcPr>
          <w:p w14:paraId="65702A89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B1CB84B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0EF395E0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569582E" w14:textId="6A13E063" w:rsidR="00B21C98" w:rsidRDefault="00B21C98" w:rsidP="007612D4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678" w:type="dxa"/>
          </w:tcPr>
          <w:p w14:paraId="7568C59C" w14:textId="3608FF14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Vue stamp L15 (45×46mm)</w:t>
            </w:r>
          </w:p>
        </w:tc>
        <w:tc>
          <w:tcPr>
            <w:tcW w:w="1134" w:type="dxa"/>
          </w:tcPr>
          <w:p w14:paraId="4F71D6E6" w14:textId="52FF50B1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 Units</w:t>
            </w:r>
          </w:p>
        </w:tc>
        <w:tc>
          <w:tcPr>
            <w:tcW w:w="1559" w:type="dxa"/>
          </w:tcPr>
          <w:p w14:paraId="5D4E1EAD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8FBCCFC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7843C9B3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1C959F0" w14:textId="4045BB33" w:rsidR="00B21C98" w:rsidRDefault="004E0C84" w:rsidP="007612D4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4678" w:type="dxa"/>
          </w:tcPr>
          <w:p w14:paraId="148C226F" w14:textId="66992C77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Shiny Duo 43mm</w:t>
            </w:r>
          </w:p>
        </w:tc>
        <w:tc>
          <w:tcPr>
            <w:tcW w:w="1134" w:type="dxa"/>
          </w:tcPr>
          <w:p w14:paraId="5F11B26C" w14:textId="4E6B0E50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 Units</w:t>
            </w:r>
          </w:p>
        </w:tc>
        <w:tc>
          <w:tcPr>
            <w:tcW w:w="1559" w:type="dxa"/>
          </w:tcPr>
          <w:p w14:paraId="44F6B89E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48156801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1B008727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B9DC1F9" w14:textId="33540973" w:rsidR="00B21C98" w:rsidRDefault="004E0C84" w:rsidP="007612D4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4678" w:type="dxa"/>
          </w:tcPr>
          <w:p w14:paraId="4E2767AA" w14:textId="37F5E9ED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Vue Stamp L23 (32×63mm)</w:t>
            </w:r>
          </w:p>
        </w:tc>
        <w:tc>
          <w:tcPr>
            <w:tcW w:w="1134" w:type="dxa"/>
          </w:tcPr>
          <w:p w14:paraId="58C0C869" w14:textId="7A556B0E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 Units</w:t>
            </w:r>
          </w:p>
        </w:tc>
        <w:tc>
          <w:tcPr>
            <w:tcW w:w="1559" w:type="dxa"/>
          </w:tcPr>
          <w:p w14:paraId="76D5544F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711057AD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5231C2F9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E4DAE05" w14:textId="1DDBB1E8" w:rsidR="00B21C98" w:rsidRDefault="004E0C84" w:rsidP="007612D4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4678" w:type="dxa"/>
          </w:tcPr>
          <w:p w14:paraId="0519E144" w14:textId="165B3CEF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Reeves Bank Paper 60gsm A3 pack of 50 – White</w:t>
            </w:r>
          </w:p>
        </w:tc>
        <w:tc>
          <w:tcPr>
            <w:tcW w:w="1134" w:type="dxa"/>
          </w:tcPr>
          <w:p w14:paraId="4CE3B376" w14:textId="7A905D24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100 Packs</w:t>
            </w:r>
          </w:p>
        </w:tc>
        <w:tc>
          <w:tcPr>
            <w:tcW w:w="1559" w:type="dxa"/>
          </w:tcPr>
          <w:p w14:paraId="566893D4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04FBFD51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0A36A608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A11AD49" w14:textId="5C900B74" w:rsidR="00B21C98" w:rsidRDefault="004E0C84" w:rsidP="007612D4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4678" w:type="dxa"/>
          </w:tcPr>
          <w:p w14:paraId="7331B9C2" w14:textId="0A3140E9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A3 70gsm Paper Yellow Pack of 50</w:t>
            </w:r>
          </w:p>
        </w:tc>
        <w:tc>
          <w:tcPr>
            <w:tcW w:w="1134" w:type="dxa"/>
          </w:tcPr>
          <w:p w14:paraId="55B04B6D" w14:textId="7A39526A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100 packs</w:t>
            </w:r>
          </w:p>
        </w:tc>
        <w:tc>
          <w:tcPr>
            <w:tcW w:w="1559" w:type="dxa"/>
          </w:tcPr>
          <w:p w14:paraId="674A697D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CBDD8E5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6151CA68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D8C3667" w14:textId="31B576C8" w:rsidR="00B21C98" w:rsidRDefault="004E0C84" w:rsidP="007612D4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4678" w:type="dxa"/>
          </w:tcPr>
          <w:p w14:paraId="371001C8" w14:textId="4974B8EE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A3 70gsm Paper Green Pack of 50</w:t>
            </w:r>
          </w:p>
        </w:tc>
        <w:tc>
          <w:tcPr>
            <w:tcW w:w="1134" w:type="dxa"/>
          </w:tcPr>
          <w:p w14:paraId="7C2132F0" w14:textId="7BFEC379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100 Packs</w:t>
            </w:r>
          </w:p>
        </w:tc>
        <w:tc>
          <w:tcPr>
            <w:tcW w:w="1559" w:type="dxa"/>
          </w:tcPr>
          <w:p w14:paraId="20AC26DD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075BA190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60B9AB8E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9CEE15C" w14:textId="02D10732" w:rsidR="00B21C98" w:rsidRDefault="004E0C84" w:rsidP="007612D4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4678" w:type="dxa"/>
          </w:tcPr>
          <w:p w14:paraId="30A83747" w14:textId="7002A524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A3 70gsm Paper Blue Pack of 50</w:t>
            </w:r>
          </w:p>
        </w:tc>
        <w:tc>
          <w:tcPr>
            <w:tcW w:w="1134" w:type="dxa"/>
          </w:tcPr>
          <w:p w14:paraId="405D62C1" w14:textId="4D736BC7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100 Packs</w:t>
            </w:r>
          </w:p>
        </w:tc>
        <w:tc>
          <w:tcPr>
            <w:tcW w:w="1559" w:type="dxa"/>
          </w:tcPr>
          <w:p w14:paraId="59A25649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43D515FF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6F2330F4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DF75135" w14:textId="2A4262D1" w:rsidR="00B21C98" w:rsidRDefault="004E0C84" w:rsidP="007612D4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4678" w:type="dxa"/>
          </w:tcPr>
          <w:p w14:paraId="23F34A4D" w14:textId="3D7476E7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A3 70gsm Paper Pink Pack of 50</w:t>
            </w:r>
          </w:p>
        </w:tc>
        <w:tc>
          <w:tcPr>
            <w:tcW w:w="1134" w:type="dxa"/>
          </w:tcPr>
          <w:p w14:paraId="477642F7" w14:textId="59BEFC17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100 Packs</w:t>
            </w:r>
          </w:p>
        </w:tc>
        <w:tc>
          <w:tcPr>
            <w:tcW w:w="1559" w:type="dxa"/>
          </w:tcPr>
          <w:p w14:paraId="1EF3D327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0AF83558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2C45486A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41A057D" w14:textId="56DD411C" w:rsidR="00B21C98" w:rsidRDefault="004E0C84" w:rsidP="007612D4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4678" w:type="dxa"/>
          </w:tcPr>
          <w:p w14:paraId="65516832" w14:textId="29165502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Feed Tires – Graphic Whizard Finish Master FM 100</w:t>
            </w:r>
          </w:p>
        </w:tc>
        <w:tc>
          <w:tcPr>
            <w:tcW w:w="1134" w:type="dxa"/>
          </w:tcPr>
          <w:p w14:paraId="7F17338E" w14:textId="1C54E272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12 Units</w:t>
            </w:r>
          </w:p>
        </w:tc>
        <w:tc>
          <w:tcPr>
            <w:tcW w:w="1559" w:type="dxa"/>
          </w:tcPr>
          <w:p w14:paraId="3821D648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05266033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6B5BB22B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8F7D3B6" w14:textId="6B4972CE" w:rsidR="00B21C98" w:rsidRDefault="004E0C84" w:rsidP="007612D4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4678" w:type="dxa"/>
          </w:tcPr>
          <w:p w14:paraId="5681D8B7" w14:textId="694BB48D" w:rsidR="00B21C98" w:rsidRDefault="004E0C84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Perforating Blade </w:t>
            </w:r>
            <w:r w:rsidR="009B7DC7">
              <w:rPr>
                <w:lang w:val="en-GB"/>
              </w:rPr>
              <w:t>– 12 tpi</w:t>
            </w:r>
          </w:p>
        </w:tc>
        <w:tc>
          <w:tcPr>
            <w:tcW w:w="1134" w:type="dxa"/>
          </w:tcPr>
          <w:p w14:paraId="4E63B806" w14:textId="10EE8EA0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 Units</w:t>
            </w:r>
          </w:p>
        </w:tc>
        <w:tc>
          <w:tcPr>
            <w:tcW w:w="1559" w:type="dxa"/>
          </w:tcPr>
          <w:p w14:paraId="6297AC53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6FBAC670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1D5AB227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7CF02A6" w14:textId="491990A5" w:rsidR="00B21C98" w:rsidRDefault="009B7DC7" w:rsidP="007612D4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4678" w:type="dxa"/>
          </w:tcPr>
          <w:p w14:paraId="1BA56ADB" w14:textId="752F9F6E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Nagel Enak Block Stapler</w:t>
            </w:r>
          </w:p>
        </w:tc>
        <w:tc>
          <w:tcPr>
            <w:tcW w:w="1134" w:type="dxa"/>
          </w:tcPr>
          <w:p w14:paraId="34011127" w14:textId="50FCF537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 Unit</w:t>
            </w:r>
          </w:p>
        </w:tc>
        <w:tc>
          <w:tcPr>
            <w:tcW w:w="1559" w:type="dxa"/>
          </w:tcPr>
          <w:p w14:paraId="27FBC47C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00AD8F2F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6B61B3CA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B713EDD" w14:textId="3815C6EF" w:rsidR="00B21C98" w:rsidRDefault="009B7DC7" w:rsidP="007612D4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4678" w:type="dxa"/>
          </w:tcPr>
          <w:p w14:paraId="02856836" w14:textId="714B4662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Novus B54/3 Heavy Duty Stapler (170 Sheets)</w:t>
            </w:r>
          </w:p>
        </w:tc>
        <w:tc>
          <w:tcPr>
            <w:tcW w:w="1134" w:type="dxa"/>
          </w:tcPr>
          <w:p w14:paraId="52FB9929" w14:textId="520C2DB2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 Unit</w:t>
            </w:r>
          </w:p>
        </w:tc>
        <w:tc>
          <w:tcPr>
            <w:tcW w:w="1559" w:type="dxa"/>
          </w:tcPr>
          <w:p w14:paraId="192FA6EC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54235ADD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714C50A9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E3B2E9E" w14:textId="53199EAC" w:rsidR="00B21C98" w:rsidRDefault="009B7DC7" w:rsidP="007612D4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4678" w:type="dxa"/>
          </w:tcPr>
          <w:p w14:paraId="5F781BF8" w14:textId="2822785F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Nagel Enak Staples – 50/20S</w:t>
            </w:r>
          </w:p>
        </w:tc>
        <w:tc>
          <w:tcPr>
            <w:tcW w:w="1134" w:type="dxa"/>
          </w:tcPr>
          <w:p w14:paraId="1DD5D841" w14:textId="783A7272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 Units</w:t>
            </w:r>
          </w:p>
        </w:tc>
        <w:tc>
          <w:tcPr>
            <w:tcW w:w="1559" w:type="dxa"/>
          </w:tcPr>
          <w:p w14:paraId="2FD60351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4049FBC3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2E837FBD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7BF6805" w14:textId="03B6DF53" w:rsidR="00B21C98" w:rsidRDefault="009B7DC7" w:rsidP="007612D4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4678" w:type="dxa"/>
          </w:tcPr>
          <w:p w14:paraId="25064EC7" w14:textId="774D846E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Rapid Super Strong Staples 9/8</w:t>
            </w:r>
          </w:p>
        </w:tc>
        <w:tc>
          <w:tcPr>
            <w:tcW w:w="1134" w:type="dxa"/>
          </w:tcPr>
          <w:p w14:paraId="7E08DC4A" w14:textId="57EEA72F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 Packs</w:t>
            </w:r>
          </w:p>
        </w:tc>
        <w:tc>
          <w:tcPr>
            <w:tcW w:w="1559" w:type="dxa"/>
          </w:tcPr>
          <w:p w14:paraId="34F80555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9F170DC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517E4A02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5C84B02" w14:textId="3E37E447" w:rsidR="00B21C98" w:rsidRDefault="009B7DC7" w:rsidP="007612D4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4678" w:type="dxa"/>
          </w:tcPr>
          <w:p w14:paraId="6FF23AEE" w14:textId="698179E8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Rapid Super Strong Staples 9/10</w:t>
            </w:r>
          </w:p>
        </w:tc>
        <w:tc>
          <w:tcPr>
            <w:tcW w:w="1134" w:type="dxa"/>
          </w:tcPr>
          <w:p w14:paraId="3ACBA6EF" w14:textId="66298A9D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 Packs</w:t>
            </w:r>
          </w:p>
        </w:tc>
        <w:tc>
          <w:tcPr>
            <w:tcW w:w="1559" w:type="dxa"/>
          </w:tcPr>
          <w:p w14:paraId="31CFFD03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32A1BEF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4D17F7D1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4EA12AE" w14:textId="382CBA21" w:rsidR="00B21C98" w:rsidRDefault="009B7DC7" w:rsidP="007612D4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4678" w:type="dxa"/>
          </w:tcPr>
          <w:p w14:paraId="52DB82E3" w14:textId="3B2A45F7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Rapid Super Strong Staples 9/12</w:t>
            </w:r>
          </w:p>
        </w:tc>
        <w:tc>
          <w:tcPr>
            <w:tcW w:w="1134" w:type="dxa"/>
          </w:tcPr>
          <w:p w14:paraId="4A392B09" w14:textId="11FC0D67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 Packs</w:t>
            </w:r>
          </w:p>
        </w:tc>
        <w:tc>
          <w:tcPr>
            <w:tcW w:w="1559" w:type="dxa"/>
          </w:tcPr>
          <w:p w14:paraId="0E34D9AE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C8FA0C9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21C98" w14:paraId="7AED319D" w14:textId="77777777" w:rsidTr="00B21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B8ADAA1" w14:textId="0B17B92A" w:rsidR="00B21C98" w:rsidRDefault="009B7DC7" w:rsidP="007612D4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4678" w:type="dxa"/>
          </w:tcPr>
          <w:p w14:paraId="08F213D4" w14:textId="3966F16A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Rapid Super Strong Staples 9/14 </w:t>
            </w:r>
          </w:p>
        </w:tc>
        <w:tc>
          <w:tcPr>
            <w:tcW w:w="1134" w:type="dxa"/>
          </w:tcPr>
          <w:p w14:paraId="49EF6E7A" w14:textId="364EF017" w:rsidR="00B21C98" w:rsidRDefault="009B7DC7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 Packs</w:t>
            </w:r>
          </w:p>
        </w:tc>
        <w:tc>
          <w:tcPr>
            <w:tcW w:w="1559" w:type="dxa"/>
          </w:tcPr>
          <w:p w14:paraId="016E1C96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784B46EF" w14:textId="77777777" w:rsidR="00B21C98" w:rsidRDefault="00B21C98" w:rsidP="007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221ABE96" w14:textId="78315426" w:rsidR="00725B97" w:rsidRPr="00BC3D48" w:rsidRDefault="00725B97" w:rsidP="00BC3D48">
      <w:pPr>
        <w:tabs>
          <w:tab w:val="left" w:pos="4035"/>
        </w:tabs>
        <w:rPr>
          <w:lang w:val="en-GB"/>
        </w:rPr>
      </w:pPr>
    </w:p>
    <w:sectPr w:rsidR="00725B97" w:rsidRPr="00BC3D48">
      <w:headerReference w:type="default" r:id="rId12"/>
      <w:footerReference w:type="default" r:id="rId13"/>
      <w:type w:val="oddPage"/>
      <w:pgSz w:w="11907" w:h="1683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BDB8" w14:textId="77777777" w:rsidR="00766B47" w:rsidRDefault="00766B47">
      <w:pPr>
        <w:spacing w:before="0"/>
      </w:pPr>
      <w:r>
        <w:separator/>
      </w:r>
    </w:p>
  </w:endnote>
  <w:endnote w:type="continuationSeparator" w:id="0">
    <w:p w14:paraId="03AC66D2" w14:textId="77777777" w:rsidR="00766B47" w:rsidRDefault="00766B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1AE8" w14:textId="77777777" w:rsidR="00725B97" w:rsidRDefault="0099313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BC3D48" w:rsidRPr="00BC3D48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BC3D48" w:rsidRPr="00BC3D48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F9B2567" w14:textId="63C90147" w:rsidR="00725B97" w:rsidRDefault="00993130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B21C98">
      <w:rPr>
        <w:noProof/>
      </w:rPr>
      <w:t>2021-06-08</w:t>
    </w:r>
    <w:r>
      <w:fldChar w:fldCharType="end"/>
    </w:r>
  </w:p>
  <w:p w14:paraId="6DF6A247" w14:textId="77777777" w:rsidR="00725B97" w:rsidRDefault="00725B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CD74" w14:textId="77777777" w:rsidR="00766B47" w:rsidRDefault="00766B47">
      <w:pPr>
        <w:spacing w:before="0"/>
      </w:pPr>
      <w:r>
        <w:separator/>
      </w:r>
    </w:p>
  </w:footnote>
  <w:footnote w:type="continuationSeparator" w:id="0">
    <w:p w14:paraId="1C2E1215" w14:textId="77777777" w:rsidR="00766B47" w:rsidRDefault="00766B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1789" w14:textId="77777777" w:rsidR="00725B97" w:rsidRDefault="00993130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</w:rPr>
      <w:drawing>
        <wp:inline distT="0" distB="0" distL="0" distR="0" wp14:anchorId="79DA3540" wp14:editId="4339C904">
          <wp:extent cx="590550" cy="645795"/>
          <wp:effectExtent l="0" t="0" r="0" b="1905"/>
          <wp:docPr id="11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5E54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4EE8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1EE4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0C84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E6797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2F7F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B97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6B47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B6B50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66F75"/>
    <w:rsid w:val="00970741"/>
    <w:rsid w:val="00971142"/>
    <w:rsid w:val="0097167C"/>
    <w:rsid w:val="00974588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130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B7DC7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78D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1C98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3D48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A50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1EA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  <w:rsid w:val="1D9A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22E3C"/>
  <w15:docId w15:val="{1926B5D4-C9A3-4240-A89C-59256E8E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val="en-GB"/>
    </w:rPr>
  </w:style>
  <w:style w:type="paragraph" w:styleId="Heading3">
    <w:name w:val="heading 3"/>
    <w:next w:val="Normal"/>
    <w:qFormat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</w:rPr>
  </w:style>
  <w:style w:type="paragraph" w:styleId="Heading4">
    <w:name w:val="heading 4"/>
    <w:next w:val="Normal"/>
    <w:qFormat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</w:rPr>
  </w:style>
  <w:style w:type="paragraph" w:styleId="Heading5">
    <w:name w:val="heading 5"/>
    <w:basedOn w:val="Normal"/>
    <w:next w:val="BankNormal"/>
    <w:link w:val="Heading5Char"/>
    <w:qFormat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</w:pPr>
  </w:style>
  <w:style w:type="paragraph" w:styleId="BalloonText">
    <w:name w:val="Balloon Text"/>
    <w:basedOn w:val="Normal"/>
    <w:link w:val="BalloonTextChar"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rPr>
      <w:rFonts w:ascii="Times New Roman" w:hAnsi="Times New Roman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semiHidden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pPr>
      <w:ind w:left="720"/>
    </w:pPr>
  </w:style>
  <w:style w:type="paragraph" w:styleId="PlainText">
    <w:name w:val="Plain Text"/>
    <w:basedOn w:val="Normal"/>
    <w:link w:val="PlainTextChar"/>
    <w:unhideWhenUsed/>
    <w:rPr>
      <w:rFonts w:ascii="Consolas" w:eastAsia="Calibri" w:hAnsi="Consolas"/>
      <w:sz w:val="21"/>
      <w:szCs w:val="21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680"/>
    </w:pPr>
    <w:rPr>
      <w:sz w:val="18"/>
    </w:rPr>
  </w:style>
  <w:style w:type="character" w:styleId="CommentReference">
    <w:name w:val="annotation reference"/>
    <w:uiPriority w:val="99"/>
    <w:unhideWhenUsed/>
    <w:rPr>
      <w:sz w:val="18"/>
      <w:szCs w:val="18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semiHidden/>
    <w:rPr>
      <w:rFonts w:ascii="Times New Roman" w:hAnsi="Times New Roman"/>
      <w:position w:val="0"/>
      <w:sz w:val="24"/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Number">
    <w:name w:val="ChapterNumber"/>
    <w:basedOn w:val="Normal"/>
    <w:next w:val="Normal"/>
    <w:pPr>
      <w:spacing w:after="360"/>
    </w:pPr>
  </w:style>
  <w:style w:type="paragraph" w:customStyle="1" w:styleId="TextBox">
    <w:name w:val="Text Box"/>
    <w:basedOn w:val="Normal"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pPr>
      <w:outlineLvl w:val="9"/>
    </w:p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Pr>
      <w:sz w:val="24"/>
      <w:lang w:eastAsia="en-US"/>
    </w:rPr>
  </w:style>
  <w:style w:type="character" w:customStyle="1" w:styleId="Heading1Char">
    <w:name w:val="Heading 1 Char"/>
    <w:link w:val="Heading1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Pr>
      <w:sz w:val="24"/>
    </w:rPr>
  </w:style>
  <w:style w:type="character" w:customStyle="1" w:styleId="FootnoteTextChar">
    <w:name w:val="Footnote Text Char"/>
    <w:link w:val="FootnoteText"/>
    <w:semiHidden/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</w:style>
  <w:style w:type="character" w:customStyle="1" w:styleId="FooterChar">
    <w:name w:val="Footer Char"/>
    <w:link w:val="Footer"/>
    <w:uiPriority w:val="99"/>
    <w:rPr>
      <w:sz w:val="24"/>
    </w:rPr>
  </w:style>
  <w:style w:type="character" w:customStyle="1" w:styleId="BodyTextIndentChar">
    <w:name w:val="Body Text Indent Char"/>
    <w:link w:val="BodyTextIndent"/>
    <w:rPr>
      <w:sz w:val="24"/>
    </w:rPr>
  </w:style>
  <w:style w:type="character" w:customStyle="1" w:styleId="PlainTextChar">
    <w:name w:val="Plain Text Char"/>
    <w:link w:val="PlainText"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rPr>
      <w:sz w:val="16"/>
      <w:szCs w:val="16"/>
    </w:rPr>
  </w:style>
  <w:style w:type="paragraph" w:customStyle="1" w:styleId="a">
    <w:name w:val="선그리기"/>
    <w:basedOn w:val="Normal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Pr>
      <w:rFonts w:ascii="Calibri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pPr>
      <w:numPr>
        <w:ilvl w:val="1"/>
      </w:numPr>
    </w:pPr>
  </w:style>
  <w:style w:type="paragraph" w:customStyle="1" w:styleId="03opensquarebullet">
    <w:name w:val="03 open square bullet"/>
    <w:basedOn w:val="02dash"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pPr>
      <w:numPr>
        <w:ilvl w:val="3"/>
      </w:numPr>
    </w:pPr>
  </w:style>
  <w:style w:type="paragraph" w:customStyle="1" w:styleId="05number1">
    <w:name w:val="05 number/1"/>
    <w:basedOn w:val="Normal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pPr>
      <w:spacing w:after="60" w:line="360" w:lineRule="auto"/>
    </w:pPr>
    <w:rPr>
      <w:rFonts w:ascii="Calibri" w:hAnsi="Calibri"/>
      <w:b/>
      <w:sz w:val="28"/>
      <w:szCs w:val="24"/>
    </w:rPr>
  </w:style>
  <w:style w:type="paragraph" w:customStyle="1" w:styleId="ColorfulList-Accent12">
    <w:name w:val="Colorful List - Accent 12"/>
    <w:basedOn w:val="Normal"/>
    <w:uiPriority w:val="34"/>
    <w:qFormat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Pr>
      <w:sz w:val="24"/>
      <w:szCs w:val="24"/>
    </w:rPr>
  </w:style>
  <w:style w:type="character" w:customStyle="1" w:styleId="PiedepginaCar">
    <w:name w:val="Pie de página Car"/>
    <w:uiPriority w:val="99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Pr>
      <w:rFonts w:ascii="Calibri" w:eastAsia="Times New Roman" w:hAnsi="Calibri"/>
      <w:kern w:val="2"/>
      <w:szCs w:val="22"/>
      <w:lang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</w:style>
  <w:style w:type="paragraph" w:customStyle="1" w:styleId="StyleHeading4BodyCalibri">
    <w:name w:val="Style Heading 4 + +Body (Calibri)"/>
    <w:basedOn w:val="Heading4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CBED94-C3FC-4F2E-9EC4-B6F167728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27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Raera Baraniko</cp:lastModifiedBy>
  <cp:revision>5</cp:revision>
  <cp:lastPrinted>2013-10-18T08:32:00Z</cp:lastPrinted>
  <dcterms:created xsi:type="dcterms:W3CDTF">2020-10-29T02:45:00Z</dcterms:created>
  <dcterms:modified xsi:type="dcterms:W3CDTF">2021-06-08T03:55:00Z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1033-11.2.0.9718</vt:lpwstr>
  </property>
</Properties>
</file>